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物业管家与生活顾问 AI 陪练系统 —— 一期建设实施方案（合并终稿）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依据文件：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物业管家与生活顾问AI陪练系统建设方案.docx</w:t>
      </w:r>
      <w:r>
        <w:rPr>
          <w:i/>
          <w:iCs/>
          <w:color w:val="595959"/>
          <w:sz w:val="22"/>
          <w:szCs w:val="22"/>
        </w:rPr>
        <w:t xml:space="preserve">（原方案）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参考评审：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物业AI陪练系统建设方案研判报告.md</w:t>
      </w:r>
      <w:r>
        <w:rPr>
          <w:i/>
          <w:iCs/>
          <w:color w:val="595959"/>
          <w:sz w:val="22"/>
          <w:szCs w:val="22"/>
        </w:rPr>
        <w:t xml:space="preserve">（研判一）+ 五角色协同审计（研判二）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文档性质：本方案是对原《建设方案》的</w:t>
      </w:r>
      <w:r>
        <w:rPr>
          <w:b/>
          <w:bCs/>
          <w:i/>
          <w:iCs/>
          <w:color w:val="595959"/>
          <w:sz w:val="22"/>
          <w:szCs w:val="22"/>
        </w:rPr>
        <w:t xml:space="preserve">工程化改写</w:t>
      </w:r>
      <w:r>
        <w:rPr>
          <w:i/>
          <w:iCs/>
          <w:color w:val="595959"/>
          <w:sz w:val="22"/>
          <w:szCs w:val="22"/>
        </w:rPr>
        <w:t xml:space="preserve">，目标是把一份战略愿景稿，升级为可以直接用于</w:t>
      </w:r>
      <w:r>
        <w:rPr>
          <w:b/>
          <w:bCs/>
          <w:i/>
          <w:iCs/>
          <w:color w:val="595959"/>
          <w:sz w:val="22"/>
          <w:szCs w:val="22"/>
        </w:rPr>
        <w:t xml:space="preserve">需求评审、研发排期、招采比价、验收交付</w:t>
      </w:r>
      <w:r>
        <w:rPr>
          <w:i/>
          <w:iCs/>
          <w:color w:val="595959"/>
          <w:sz w:val="22"/>
          <w:szCs w:val="22"/>
        </w:rPr>
        <w:t xml:space="preserve">的实施文档。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使用方式：产品经理据此拆需求单；研发据此排期与设计接口；法务/合规据此出具意见；业务方据此提供基线数据（文中标注 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[待业务方补充]</w:t>
      </w:r>
      <w:r>
        <w:rPr>
          <w:i/>
          <w:iCs/>
          <w:color w:val="595959"/>
          <w:sz w:val="22"/>
          <w:szCs w:val="22"/>
        </w:rPr>
        <w:t xml:space="preserve"> 的项）。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0. 与原方案的关系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原方案的</w:t>
      </w:r>
      <w:r>
        <w:rPr>
          <w:b/>
          <w:bCs/>
          <w:i w:val="false"/>
          <w:iCs w:val="false"/>
          <w:sz w:val="22"/>
          <w:szCs w:val="22"/>
        </w:rPr>
        <w:t xml:space="preserve">战略定位、模块划分（学练考辅推）、三角色对练理念（AI客户/教练/考官）是成立的，予以保留</w:t>
      </w:r>
      <w:r>
        <w:rPr>
          <w:i w:val="false"/>
          <w:iCs w:val="false"/>
          <w:sz w:val="22"/>
          <w:szCs w:val="22"/>
        </w:rPr>
        <w:t xml:space="preserve">。本文档做的事情是：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i w:val="false"/>
          <w:iCs w:val="false"/>
          <w:sz w:val="22"/>
          <w:szCs w:val="22"/>
        </w:rPr>
        <w:t xml:space="preserve">把"模块级"需求拆到"任务级"，补上原方案缺失的流程图、评分规则、数据字段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i w:val="false"/>
          <w:iCs w:val="false"/>
          <w:sz w:val="22"/>
          <w:szCs w:val="22"/>
        </w:rPr>
        <w:t xml:space="preserve">把"六个月全量交付"改写为"一期MVP优先"，明确P0/P1/P2边界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i w:val="false"/>
          <w:iCs w:val="false"/>
          <w:sz w:val="22"/>
          <w:szCs w:val="22"/>
        </w:rPr>
        <w:t xml:space="preserve">把"合规风险意识"升级为"具体法律义务清单"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i w:val="false"/>
          <w:iCs w:val="false"/>
          <w:sz w:val="22"/>
          <w:szCs w:val="22"/>
        </w:rPr>
        <w:t xml:space="preserve">把"预期成效百分比"改写为"基线—假设—测算—验证"的ROI框架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原方案中</w:t>
      </w:r>
      <w:r>
        <w:rPr>
          <w:b/>
          <w:bCs/>
          <w:i w:val="false"/>
          <w:iCs w:val="false"/>
          <w:sz w:val="22"/>
          <w:szCs w:val="22"/>
        </w:rPr>
        <w:t xml:space="preserve">不再赘述</w:t>
      </w:r>
      <w:r>
        <w:rPr>
          <w:i w:val="false"/>
          <w:iCs w:val="false"/>
          <w:sz w:val="22"/>
          <w:szCs w:val="22"/>
        </w:rPr>
        <w:t xml:space="preserve">的内容（如项目背景、行业对标案例、方案特色总结）本文档不重复，仅在必要处引用。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1. 一期建设范围与优先级</w:t>
      </w:r>
    </w:p>
    <w:p>
      <w:pPr>
        <w:pStyle w:val="Heading3"/>
      </w:pPr>
      <w:r>
        <w:t xml:space="preserve">1.1 一期核心闭环（唯一目标）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知识库管理 → 场景配置 → AI对练（单场景起步：物业费催缴） → AI评分反馈 → 主管指派/查看 → 基础数据看板</w:t>
      </w:r>
    </w:p>
    <w:p>
      <w:pPr>
        <w:spacing w:after="160"/>
      </w:pP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一期</w:t>
      </w:r>
      <w:r>
        <w:rPr>
          <w:b/>
          <w:bCs/>
          <w:i w:val="false"/>
          <w:iCs w:val="false"/>
          <w:sz w:val="22"/>
          <w:szCs w:val="22"/>
        </w:rPr>
        <w:t xml:space="preserve">不追求场景数量和模块数量</w:t>
      </w:r>
      <w:r>
        <w:rPr>
          <w:i w:val="false"/>
          <w:iCs w:val="false"/>
          <w:sz w:val="22"/>
          <w:szCs w:val="22"/>
        </w:rPr>
        <w:t xml:space="preserve">，只追求把"学-练-考-评"这一条链路，在</w:t>
      </w:r>
      <w:r>
        <w:rPr>
          <w:b/>
          <w:bCs/>
          <w:i w:val="false"/>
          <w:iCs w:val="false"/>
          <w:sz w:val="22"/>
          <w:szCs w:val="22"/>
        </w:rPr>
        <w:t xml:space="preserve">一个高频、可验证ROI的场景</w:t>
      </w:r>
      <w:r>
        <w:rPr>
          <w:i w:val="false"/>
          <w:iCs w:val="false"/>
          <w:sz w:val="22"/>
          <w:szCs w:val="22"/>
        </w:rPr>
        <w:t xml:space="preserve">上完整跑通，并且验证"训练分数是否与真实业务绩效相关"这一原方案中最薄弱的环节。</w:t>
      </w:r>
    </w:p>
    <w:p>
      <w:pPr>
        <w:pStyle w:val="Heading3"/>
      </w:pPr>
      <w:r>
        <w:t xml:space="preserve">1.2 P0 / P1 / P2 功能清单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38"/>
        <w:gridCol w:w="3459"/>
        <w:gridCol w:w="3663"/>
      </w:tblGrid>
      <w:tr>
        <w:trPr>
          <w:tblHeader/>
        </w:trP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功能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知识库管理（结构化FAQ + 标签 + 版本管理）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不做图数据库，见第4章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催费场景 AI 对练（AI客户 + AI考官）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单场景验证闭环，见第3章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规则引擎 + LLM 兜底评分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不做情感计算模型，见第5章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文本 + 语音（普通话）双模态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不做方言ASR、图片/视频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主管指派 / 完成率查看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基础管理功能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基础数据看板（训练次数/通过率/薄弱项）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不做管理驾驶舱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P0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数据合规基础设施（脱敏、权限分级、留存策略）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法律义务，不可延后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扩展至10-20个高频场景（投诉、报修、增值推介等）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二期启动，场景清单见3.4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AI教练轻量提示（规则触发）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二期，非实时LLM旁听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企业微信/钉钉基础集成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二期，先跑通催费场景闭环再联调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AI评分与绩效关联分析（相关性验证）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二期，需1-2个考核周期数据积累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AI辅助起草SOP初稿（人工终审后生效）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二期，效率工具，不改变"人工审核入库"原则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AI辅助生成场景题库/案例变体（人工抽检后入库）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二期，支撑10-20场景扩展提速，不能替代专家复核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AI客户语音音色差异化（男/女声、语气强弱，采购商用TTS音色库）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二期，仅换音色，不做数字人视频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每日个性化陪练任务推送（规则匹配版：按薄弱知识点/岗位匹配）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二期，"智能"路径规划留三期，见13.5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P2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知识图谱（Neo4j双图谱）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三期，先有数据积累和真实关系复杂度需求再上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P2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内容营销中心（AI生成朋友圈素材）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三期，涉及广告法合规、独立审核链路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P2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管理驾驶舱、能力雷达图、荣誉勋章体系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三期，需先有稳定评分数据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P2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方言ASR、图像/视频上传、服务录像回放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三期或按需评估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P2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AI生成静态场景配图（文生图，用于训练场景引导页）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三期或按需，纯展示辅助，不影响评分逻辑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明确不做（一期）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AI评分与绩效奖金/晋升直接挂钩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见第5.5节灰度期要求，未经一致性校准前禁止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明确不做（一期）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AI模拟业主群、情绪疏导树洞、话术共创坊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扩展创新模块，复杂度与一期目标不匹配</w:t>
            </w:r>
          </w:p>
        </w:tc>
      </w:tr>
      <w:tr>
        <w:tc>
          <w:tcPr>
            <w:tcW w:type="dxa" w:w="22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明确不做（一期/二期）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（客户新增，见13章）</w:t>
            </w:r>
          </w:p>
        </w:tc>
        <w:tc>
          <w:tcPr>
            <w:tcW w:type="dxa" w:w="345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AI生成"视频模拟对话"（数字人形象+唇形同步的现场/电话视频对练）</w:t>
            </w:r>
          </w:p>
        </w:tc>
        <w:tc>
          <w:tcPr>
            <w:tcW w:type="dxa" w:w="36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复杂度与图像/视频/数字人同级，需三期专项技术选型与成本评估，不建议提前</w:t>
            </w:r>
          </w:p>
        </w:tc>
      </w:tr>
    </w:tbl>
    <w:p>
      <w:pPr>
        <w:spacing w:after="200"/>
      </w:pP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2. 用户角色与权限矩阵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原方案三类角色（一线管家/生活顾问、项目主管/经理、集团培训/品质部）保留，补充权限颗粒度：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91"/>
        <w:gridCol w:w="2246"/>
        <w:gridCol w:w="2995"/>
        <w:gridCol w:w="2528"/>
      </w:tblGrid>
      <w:tr>
        <w:trPr>
          <w:tblHeader/>
        </w:trPr>
        <w:tc>
          <w:tcPr>
            <w:tcW w:type="dxa" w:w="159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角色</w:t>
            </w:r>
          </w:p>
        </w:tc>
        <w:tc>
          <w:tcPr>
            <w:tcW w:type="dxa" w:w="224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可见数据</w:t>
            </w:r>
          </w:p>
        </w:tc>
        <w:tc>
          <w:tcPr>
            <w:tcW w:type="dxa" w:w="29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可执行操作</w:t>
            </w:r>
          </w:p>
        </w:tc>
        <w:tc>
          <w:tcPr>
            <w:tcW w:type="dxa" w:w="252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不可见/不可执行</w:t>
            </w:r>
          </w:p>
        </w:tc>
      </w:tr>
      <w:tr>
        <w:tc>
          <w:tcPr>
            <w:tcW w:type="dxa" w:w="159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管家/生活顾问</w:t>
            </w:r>
          </w:p>
        </w:tc>
        <w:tc>
          <w:tcPr>
            <w:tcW w:type="dxa" w:w="224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本人训练记录、本人评分、本人错题本</w:t>
            </w:r>
          </w:p>
        </w:tc>
        <w:tc>
          <w:tcPr>
            <w:tcW w:type="dxa" w:w="29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发起对练、查看自己的评分反馈与改写建议</w:t>
            </w:r>
          </w:p>
        </w:tc>
        <w:tc>
          <w:tcPr>
            <w:tcW w:type="dxa" w:w="252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不可见他人训练记录、不可见业主原始画像明细</w:t>
            </w:r>
          </w:p>
        </w:tc>
      </w:tr>
      <w:tr>
        <w:tc>
          <w:tcPr>
            <w:tcW w:type="dxa" w:w="159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项目主管/经理</w:t>
            </w:r>
          </w:p>
        </w:tc>
        <w:tc>
          <w:tcPr>
            <w:tcW w:type="dxa" w:w="224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本项目下属训练记录、通过率、薄弱项排名</w:t>
            </w:r>
          </w:p>
        </w:tc>
        <w:tc>
          <w:tcPr>
            <w:tcW w:type="dxa" w:w="29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指派训练包、查看团队报告、发起复核申请</w:t>
            </w:r>
          </w:p>
        </w:tc>
        <w:tc>
          <w:tcPr>
            <w:tcW w:type="dxa" w:w="252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不可跨项目查看、不可修改评分规则、不可导出业主敏感数据</w:t>
            </w:r>
          </w:p>
        </w:tc>
      </w:tr>
      <w:tr>
        <w:tc>
          <w:tcPr>
            <w:tcW w:type="dxa" w:w="159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集团培训/品质部</w:t>
            </w:r>
          </w:p>
        </w:tc>
        <w:tc>
          <w:tcPr>
            <w:tcW w:type="dxa" w:w="224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全量训练数据（脱敏后）、案例库、模型评测报告</w:t>
            </w:r>
          </w:p>
        </w:tc>
        <w:tc>
          <w:tcPr>
            <w:tcW w:type="dxa" w:w="29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审核知识库变更、终审案例入库、配置评分Rubric、处理评分申诉</w:t>
            </w:r>
          </w:p>
        </w:tc>
        <w:tc>
          <w:tcPr>
            <w:tcW w:type="dxa" w:w="252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159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合规/法务（新增角色，原方案缺失）</w:t>
            </w:r>
          </w:p>
        </w:tc>
        <w:tc>
          <w:tcPr>
            <w:tcW w:type="dxa" w:w="224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数据访问审计日志、脱敏效果抽检报告、评分申诉记录</w:t>
            </w:r>
          </w:p>
        </w:tc>
        <w:tc>
          <w:tcPr>
            <w:tcW w:type="dxa" w:w="29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审核数据授权条款、审批评分-绩效挂钩转正</w:t>
            </w:r>
          </w:p>
        </w:tc>
        <w:tc>
          <w:tcPr>
            <w:tcW w:type="dxa" w:w="252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不参与日常训练业务操作</w:t>
            </w:r>
          </w:p>
        </w:tc>
      </w:tr>
    </w:tbl>
    <w:p>
      <w:pPr>
        <w:spacing w:after="200"/>
      </w:pP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原方案未定义合规角色的系统权限，此为本文档新增，用于承接第6章的合规治理要求。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3. 核心场景需求矩阵（业务→开发的桥梁）</w:t>
      </w:r>
    </w:p>
    <w:p>
      <w:pPr>
        <w:pStyle w:val="Heading3"/>
      </w:pPr>
      <w:r>
        <w:t xml:space="preserve">3.1 需求矩阵通用模板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750"/>
        <w:gridCol w:w="1061"/>
        <w:gridCol w:w="750"/>
        <w:gridCol w:w="1538"/>
        <w:gridCol w:w="1380"/>
        <w:gridCol w:w="902"/>
        <w:gridCol w:w="1061"/>
        <w:gridCol w:w="1168"/>
      </w:tblGrid>
      <w:tr>
        <w:trPr>
          <w:tblHeader/>
        </w:trP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用户角色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业务场景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触发条件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用户动作</w:t>
            </w:r>
          </w:p>
        </w:tc>
        <w:tc>
          <w:tcPr>
            <w:tcW w:type="dxa" w:w="15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系统动作</w:t>
            </w:r>
          </w:p>
        </w:tc>
        <w:tc>
          <w:tcPr>
            <w:tcW w:type="dxa" w:w="13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AI能力</w:t>
            </w:r>
          </w:p>
        </w:tc>
        <w:tc>
          <w:tcPr>
            <w:tcW w:type="dxa" w:w="90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输出结果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数据记录</w:t>
            </w:r>
          </w:p>
        </w:tc>
        <w:tc>
          <w:tcPr>
            <w:tcW w:type="dxa" w:w="116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验收标准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管家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物业费催缴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员工发起训练 / 主管指派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语音或文字回复AI业主</w:t>
            </w:r>
          </w:p>
        </w:tc>
        <w:tc>
          <w:tcPr>
            <w:tcW w:type="dxa" w:w="15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生成/维持AI业主人设与情绪状态，判断是否命中SOP关键点</w:t>
            </w:r>
          </w:p>
        </w:tc>
        <w:tc>
          <w:tcPr>
            <w:tcW w:type="dxa" w:w="13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角色扮演对话生成、规则引擎SOP匹配、LLM兜底打分</w:t>
            </w:r>
          </w:p>
        </w:tc>
        <w:tc>
          <w:tcPr>
            <w:tcW w:type="dxa" w:w="90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总分、分项得分、关键失误、改写建议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对话文本/录音、评分明细、SOP命中标签</w:t>
            </w:r>
          </w:p>
        </w:tc>
        <w:tc>
          <w:tcPr>
            <w:tcW w:type="dxa" w:w="116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关键SOP命中率≥[待定]、无一票否决项触发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主管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团队催费能力提升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月度收缴率低于目标 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[待业务方补充基线]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指派训练包</w:t>
            </w:r>
          </w:p>
        </w:tc>
        <w:tc>
          <w:tcPr>
            <w:tcW w:type="dxa" w:w="15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生成训练任务、推送提醒</w:t>
            </w:r>
          </w:p>
        </w:tc>
        <w:tc>
          <w:tcPr>
            <w:tcW w:type="dxa" w:w="13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学习路径推荐（一期用规则匹配，非AI个性化）</w:t>
            </w:r>
          </w:p>
        </w:tc>
        <w:tc>
          <w:tcPr>
            <w:tcW w:type="dxa" w:w="90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团队短板报告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训练次数、通过率、薄弱知识点分布</w:t>
            </w:r>
          </w:p>
        </w:tc>
        <w:tc>
          <w:tcPr>
            <w:tcW w:type="dxa" w:w="116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完成率≥[待定]、团队平均分提升幅度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培训部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一期效果验证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试点期结束（6-8周）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拉取训练数据</w:t>
            </w:r>
          </w:p>
        </w:tc>
        <w:tc>
          <w:tcPr>
            <w:tcW w:type="dxa" w:w="153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计算训练分与真实收缴率相关性</w:t>
            </w:r>
          </w:p>
        </w:tc>
        <w:tc>
          <w:tcPr>
            <w:tcW w:type="dxa" w:w="13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统计分析（非AI能力）</w:t>
            </w:r>
          </w:p>
        </w:tc>
        <w:tc>
          <w:tcPr>
            <w:tcW w:type="dxa" w:w="90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相关性验证报告</w:t>
            </w:r>
          </w:p>
        </w:tc>
        <w:tc>
          <w:tcPr>
            <w:tcW w:type="dxa" w:w="106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相关系数、样本量、置信区间</w:t>
            </w:r>
          </w:p>
        </w:tc>
        <w:tc>
          <w:tcPr>
            <w:tcW w:type="dxa" w:w="116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相关系数&gt;0.4 视为训练分具备绩效预测力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3.2 场景任务级拆解示例①：物业费催缴（一期唯一场景，需完整定义）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777"/>
        <w:gridCol w:w="1435"/>
        <w:gridCol w:w="1794"/>
        <w:gridCol w:w="2392"/>
        <w:gridCol w:w="897"/>
        <w:gridCol w:w="1315"/>
      </w:tblGrid>
      <w:tr>
        <w:trPr>
          <w:tblHeader/>
        </w:trP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任务节点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触发条件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学员输入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AI客户（业主）动作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系统判定/评分点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一票否决项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异常分支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1. 开场触达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训练开始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语音/文字开场白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根据人设初始情绪应答（如"又催费，烦不烦"）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是否礼貌、是否说明来意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未表明身份直接催缴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业主拒接/拒绝对话 → 训练如何二次触达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2. 了解拒缴原因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业主表达抵触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提问引导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表达具体拒缴理由（对服务不满/资金紧张/出差未归，人设预设）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是否问清具体原因而非直接施压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未询问原因即威胁停水停电类话术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业主情绪升级为投诉 → 分支进入投诉处理逻辑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3. 针对性应对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拒缴原因已明确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分场景话术（如先解释服务改进措施/提供分期方案）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根据信任度状态调整配合度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是否针对具体原因给出对应方案，而非模板化催缴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承诺制度外的减免/优惠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业主要求升级找主管 → 训练如何得体转介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 确认与记录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达成缴费共识或明确后续计划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确认时间/方式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确认或再次拖延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是否明确下一步时间节点和跟进方式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未获得任何后续承诺即结束对话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5. 结束与评分</w:t>
            </w:r>
          </w:p>
        </w:tc>
        <w:tc>
          <w:tcPr>
            <w:tcW w:type="dxa" w:w="77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对话结束</w:t>
            </w:r>
          </w:p>
        </w:tc>
        <w:tc>
          <w:tcPr>
            <w:tcW w:type="dxa" w:w="143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179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239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AI考官汇总评分：SOP完整度、情绪应变、沟通有效性、营销敏感性（是否提及增值服务但不生硬）</w:t>
            </w:r>
          </w:p>
        </w:tc>
        <w:tc>
          <w:tcPr>
            <w:tcW w:type="dxa" w:w="8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131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—</w:t>
            </w:r>
          </w:p>
        </w:tc>
      </w:tr>
    </w:tbl>
    <w:p>
      <w:pPr>
        <w:spacing w:after="200"/>
      </w:pP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此表用于研发直接产出对话状态机设计和AI考官评分规则，是原方案中完全缺失的颗粒度。</w:t>
      </w:r>
    </w:p>
    <w:p>
      <w:pPr>
        <w:pStyle w:val="Heading3"/>
      </w:pPr>
      <w:r>
        <w:t xml:space="preserve">3.3 场景任务级拆解示例②：投诉处理（二期首个扩展场景，先行定义供预研）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813"/>
        <w:gridCol w:w="1813"/>
        <w:gridCol w:w="1684"/>
        <w:gridCol w:w="2850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任务节点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输入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系统/AI动作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数据记录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验收标准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接收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业主投诉（语音/文字/图片）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识别投诉类型与紧急程度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投诉类型标签、紧急程度标签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分类准确率≥[待定]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安抚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学员应答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AI业主情绪状态机响应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情绪曲线记录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是否先共情后解释（一票否决：反驳/激化矛盾）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记录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学员填写工单要素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校验必填字段完整性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工单字段完整度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关键字段（时间/地点/影响范围）缺失率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派单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学员选择责任部门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校验派单是否符合SOP权责表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派单正确率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派单错误率≤[待定]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跟进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学员模拟跟进沟通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AI业主追问处理进度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跟进及时性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是否承诺具体反馈时限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回访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学员模拟回访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AI业主给出满意度反馈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回访完成标记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回访动作是否执行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关闭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学员结束工单</w:t>
            </w:r>
          </w:p>
        </w:tc>
        <w:tc>
          <w:tcPr>
            <w:tcW w:type="dxa" w:w="18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校验闭环完整性</w:t>
            </w:r>
          </w:p>
        </w:tc>
        <w:tc>
          <w:tcPr>
            <w:tcW w:type="dxa" w:w="168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工单关闭标签</w:t>
            </w:r>
          </w:p>
        </w:tc>
        <w:tc>
          <w:tcPr>
            <w:tcW w:type="dxa" w:w="28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全流程SOP关键点命中率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3.4 一期预留 / 二期启动场景清单（15项，供研发提前预估工作量）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漏水投诉、噪音投诉、宠物扰民、公共设施损坏、物业费催缴（一期已做）、拒缴沟通、报修跟进、电梯困人初期安抚、火警误报安抚、家政保洁增值服务推介、美居产品推荐、新业主交付接待、空置房巡查沟通、老年业主关怀、微信文字沟通规范。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每个场景上线前需产出与3.2/3.3同等颗粒度的任务拆解表，禁止仅凭"场景名称"进入开发排期。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4. 系统架构设计</w:t>
      </w:r>
    </w:p>
    <w:p>
      <w:pPr>
        <w:pStyle w:val="Heading3"/>
      </w:pPr>
      <w:r>
        <w:t xml:space="preserve">4.1 六层架构（替代原方案"五大中心+管理后台"的平面模块划分）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597"/>
        <w:gridCol w:w="3563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层级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建设内容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一期范围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用户入口层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管家端、主管端、培训运营端、合规审核端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全部需要，合规审核端为一期新增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业务应用层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AI对练、评分反馈、主管指派、数据看板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一期仅此四项，其余（每日一练/专项训练/内容工坊/驾驶舱）延后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AI能力层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AI客户、AI考官（规则引擎+LLM兜底）、RAG问答、ASR/TTS（普通话）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AI教练/情感计算模型/多方言延后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知识与规则层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FAQ库、SOP库、评分Rubric、一票否决规则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不建图数据库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数据治理层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训练数据、评分数据、脱敏后业主信息、审计日志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一期必须建立，是合规底线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集成与安全层</w:t>
            </w:r>
          </w:p>
        </w:tc>
        <w:tc>
          <w:tcPr>
            <w:tcW w:type="dxa" w:w="459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身份认证、权限控制、加密、日志审计</w:t>
            </w:r>
          </w:p>
        </w:tc>
        <w:tc>
          <w:tcPr>
            <w:tcW w:type="dxa" w:w="356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一期必须建立；企业微信/钉钉/工单系统集成延后到二期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4.2 AI角色实现方案（关键降维决策）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原方案暗示AI客户/教练/考官是三套独立系统，工程上不可行。一期采用：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技术方案</w:t>
      </w:r>
      <w:r>
        <w:rPr>
          <w:i w:val="false"/>
          <w:iCs w:val="false"/>
          <w:sz w:val="22"/>
          <w:szCs w:val="22"/>
        </w:rPr>
        <w:t xml:space="preserve">：单一大模型 + 角色化System Prompt + 显式对话状态机，而非三套独立模型/服务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AI客户</w:t>
      </w:r>
      <w:r>
        <w:rPr>
          <w:i w:val="false"/>
          <w:iCs w:val="false"/>
          <w:sz w:val="22"/>
          <w:szCs w:val="22"/>
        </w:rPr>
        <w:t xml:space="preserve">：一期人物模型仅保留"基础属性 + 性格与风格"两维（结构化字段，非自由生成），"动机与目标""认知边界"作为静态prompt片段一次性注入；"动态信任度曲线"用</w:t>
      </w:r>
      <w:r>
        <w:rPr>
          <w:b/>
          <w:bCs/>
          <w:i w:val="false"/>
          <w:iCs w:val="false"/>
          <w:sz w:val="22"/>
          <w:szCs w:val="22"/>
        </w:rPr>
        <w:t xml:space="preserve">三档情绪状态机</w:t>
      </w:r>
      <w:r>
        <w:rPr>
          <w:i w:val="false"/>
          <w:iCs w:val="false"/>
          <w:sz w:val="22"/>
          <w:szCs w:val="22"/>
        </w:rPr>
        <w:t xml:space="preserve">（平静/不满/生气，规则触发切换）替代连续LLM自主判断，避免长对话漂移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AI教练</w:t>
      </w:r>
      <w:r>
        <w:rPr>
          <w:i w:val="false"/>
          <w:iCs w:val="false"/>
          <w:sz w:val="22"/>
          <w:szCs w:val="22"/>
        </w:rPr>
        <w:t xml:space="preserve">：一期不做实时LLM旁听判断，改为</w:t>
      </w:r>
      <w:r>
        <w:rPr>
          <w:b/>
          <w:bCs/>
          <w:i w:val="false"/>
          <w:iCs w:val="false"/>
          <w:sz w:val="22"/>
          <w:szCs w:val="22"/>
        </w:rPr>
        <w:t xml:space="preserve">规则引擎触发</w:t>
      </w:r>
      <w:r>
        <w:rPr>
          <w:i w:val="false"/>
          <w:iCs w:val="false"/>
          <w:sz w:val="22"/>
          <w:szCs w:val="22"/>
        </w:rPr>
        <w:t xml:space="preserve">（静音超过N秒 / 连续2轮未命中SOP关键词 / 回复字数低于阈值）+ 固定话术库提示，LLM仅负责生成提示文案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AI考官</w:t>
      </w:r>
      <w:r>
        <w:rPr>
          <w:i w:val="false"/>
          <w:iCs w:val="false"/>
          <w:sz w:val="22"/>
          <w:szCs w:val="22"/>
        </w:rPr>
        <w:t xml:space="preserve">：规则引擎（SOP关键词/checklist匹配，可解释性强）+ LLM兜底打分，输出结构化评分理由（"第X轮，扣Y分，理由：未执行SOP第Z条"），禁止只给笼统总分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语音音色</w:t>
      </w:r>
      <w:r>
        <w:rPr>
          <w:i w:val="false"/>
          <w:iCs w:val="false"/>
          <w:sz w:val="22"/>
          <w:szCs w:val="22"/>
        </w:rPr>
        <w:t xml:space="preserve">（二期，客户新增诉求，见13.3）：AI客户的TTS音色可按人物人设选用不同音色库（如"急躁男性""温和女性"），仅替换音色参数，</w:t>
      </w:r>
      <w:r>
        <w:rPr>
          <w:b/>
          <w:bCs/>
          <w:i w:val="false"/>
          <w:iCs w:val="false"/>
          <w:sz w:val="22"/>
          <w:szCs w:val="22"/>
        </w:rPr>
        <w:t xml:space="preserve">不做数字人视频/唇形同步</w:t>
      </w:r>
      <w:r>
        <w:rPr>
          <w:i w:val="false"/>
          <w:iCs w:val="false"/>
          <w:sz w:val="22"/>
          <w:szCs w:val="22"/>
        </w:rPr>
        <w:t xml:space="preserve">；"现场"与"电话"场景通过对话渠道标签区分（沿用原方案案例库的沟通渠道维度），不改变底层技术方案</w:t>
      </w:r>
    </w:p>
    <w:p>
      <w:pPr>
        <w:pStyle w:val="Heading3"/>
      </w:pPr>
      <w:r>
        <w:t xml:space="preserve">4.3 知识库技术选型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不采用Neo4j双图谱作为一期方案。一期：结构化FAQ + 标签体系 + 向量检索（pgvector/Milvus等）+ 规则化SOP节点。二期建立业务实体关系（如"报修—设备—责任部门—时限—话术—法规"）。三期视数据规模与真实推理需求再评估是否上图数据库，</w:t>
      </w:r>
      <w:r>
        <w:rPr>
          <w:b/>
          <w:bCs/>
          <w:i w:val="false"/>
          <w:iCs w:val="false"/>
          <w:sz w:val="22"/>
          <w:szCs w:val="22"/>
        </w:rPr>
        <w:t xml:space="preserve">不为"图谱"而图谱</w:t>
      </w:r>
      <w:r>
        <w:rPr>
          <w:i w:val="false"/>
          <w:iCs w:val="false"/>
          <w:sz w:val="22"/>
          <w:szCs w:val="22"/>
        </w:rPr>
        <w:t xml:space="preserve">。</w:t>
      </w:r>
    </w:p>
    <w:p>
      <w:pPr>
        <w:pStyle w:val="Heading3"/>
      </w:pPr>
      <w:r>
        <w:t xml:space="preserve">4.4 内容生产提效工具（二期，客户新增诉求，见13.1/13.2）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AI辅助起草SOP初稿</w:t>
      </w:r>
      <w:r>
        <w:rPr>
          <w:i w:val="false"/>
          <w:iCs w:val="false"/>
          <w:sz w:val="22"/>
          <w:szCs w:val="22"/>
        </w:rPr>
        <w:t xml:space="preserve">：基于已有制度文档/工单记录生成SOP草稿，</w:t>
      </w:r>
      <w:r>
        <w:rPr>
          <w:b/>
          <w:bCs/>
          <w:i w:val="false"/>
          <w:iCs w:val="false"/>
          <w:sz w:val="22"/>
          <w:szCs w:val="22"/>
        </w:rPr>
        <w:t xml:space="preserve">必须</w:t>
      </w:r>
      <w:r>
        <w:rPr>
          <w:i w:val="false"/>
          <w:iCs w:val="false"/>
          <w:sz w:val="22"/>
          <w:szCs w:val="22"/>
        </w:rPr>
        <w:t xml:space="preserve">经集团培训/品质部专家终审后才能进入生效知识库，不改变第4.3节"人工审核入库"的既定原则，仅把"从0写"变成"改初稿"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AI辅助生成场景题库/案例变体</w:t>
      </w:r>
      <w:r>
        <w:rPr>
          <w:i w:val="false"/>
          <w:iCs w:val="false"/>
          <w:sz w:val="22"/>
          <w:szCs w:val="22"/>
        </w:rPr>
        <w:t xml:space="preserve">：基于已定型的场景任务拆解模板（第3.2/3.3节），批量生成同一场景下的变体（不同欠费金额、不同拒缴理由、不同人设），</w:t>
      </w:r>
      <w:r>
        <w:rPr>
          <w:b/>
          <w:bCs/>
          <w:i w:val="false"/>
          <w:iCs w:val="false"/>
          <w:sz w:val="22"/>
          <w:szCs w:val="22"/>
        </w:rPr>
        <w:t xml:space="preserve">必须</w:t>
      </w:r>
      <w:r>
        <w:rPr>
          <w:i w:val="false"/>
          <w:iCs w:val="false"/>
          <w:sz w:val="22"/>
          <w:szCs w:val="22"/>
        </w:rPr>
        <w:t xml:space="preserve">经业务专家抽检合格后才能计入正式题库，用于支撑二期从1个场景扩展到10-20个场景时的内容产能瓶颈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两者均为"内容生产提效工具"，服务于知识/内容运营团队，</w:t>
      </w:r>
      <w:r>
        <w:rPr>
          <w:b/>
          <w:bCs/>
          <w:i w:val="false"/>
          <w:iCs w:val="false"/>
          <w:sz w:val="22"/>
          <w:szCs w:val="22"/>
        </w:rPr>
        <w:t xml:space="preserve">不是</w:t>
      </w:r>
      <w:r>
        <w:rPr>
          <w:i w:val="false"/>
          <w:iCs w:val="false"/>
          <w:sz w:val="22"/>
          <w:szCs w:val="22"/>
        </w:rPr>
        <w:t xml:space="preserve">员工训练时的实时功能，因此不改变第4.2节AI客户/教练/考官的实时架构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5. AI能力与评分体系设计</w:t>
      </w:r>
    </w:p>
    <w:p>
      <w:pPr>
        <w:pStyle w:val="Heading3"/>
      </w:pPr>
      <w:r>
        <w:t xml:space="preserve">5.1 一期评分 Rubric（可直接用于开发，替代原方案的定性描述）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4413"/>
        <w:gridCol w:w="2547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评分维度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权重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评分要点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一票否决项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SOP完整度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i w:val="false"/>
                <w:iCs w:val="false"/>
                <w:sz w:val="22"/>
                <w:szCs w:val="22"/>
              </w:rPr>
              <w:t xml:space="preserve">30%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是否完成安抚、确认、记录、派单、反馈、回访等关键动作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擅自承诺不符合制度的赔偿/减免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情绪安抚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i w:val="false"/>
                <w:iCs w:val="false"/>
                <w:sz w:val="22"/>
                <w:szCs w:val="22"/>
              </w:rPr>
              <w:t xml:space="preserve">25%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是否识别业主情绪，是否先共情再解释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反驳、指责、激化矛盾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问题定位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i w:val="false"/>
                <w:iCs w:val="false"/>
                <w:sz w:val="22"/>
                <w:szCs w:val="22"/>
              </w:rPr>
              <w:t xml:space="preserve">20%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是否问清关键信息（原因、时间、紧急程度）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未获取关键信息即关闭对话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表达规范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i w:val="false"/>
                <w:iCs w:val="false"/>
                <w:sz w:val="22"/>
                <w:szCs w:val="22"/>
              </w:rPr>
              <w:t xml:space="preserve">15%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是否使用规范话术，语气是否专业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出现侮辱性、歧视性表述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闭环意识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i w:val="false"/>
                <w:iCs w:val="false"/>
                <w:sz w:val="22"/>
                <w:szCs w:val="22"/>
              </w:rPr>
              <w:t xml:space="preserve">10%</w:t>
            </w:r>
          </w:p>
        </w:tc>
        <w:tc>
          <w:tcPr>
            <w:tcW w:type="dxa" w:w="44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是否明确下一步动作、时限、责任人</w:t>
            </w:r>
          </w:p>
        </w:tc>
        <w:tc>
          <w:tcPr>
            <w:tcW w:type="dxa" w:w="25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未承诺后续反馈路径</w:t>
            </w:r>
          </w:p>
        </w:tc>
      </w:tr>
    </w:tbl>
    <w:p>
      <w:pPr>
        <w:spacing w:after="200"/>
      </w:pP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该表为催缴/投诉类场景通用模板，每新增场景需由业务专家复核微调权重与一票否决项，评分标准变更须版本留痕。</w:t>
      </w:r>
    </w:p>
    <w:p>
      <w:pPr>
        <w:pStyle w:val="Heading3"/>
      </w:pPr>
      <w:r>
        <w:t xml:space="preserve">5.2 模型治理清单（原方案完全缺失，一期必须建立）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Prompt模板版本管理（每次变更留痕，可回滚）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专家标注样本库（黄金评测集，覆盖各场景×多档情绪状态，建议≥200组起步）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AI评分与专家评分一致性评测（Kappa系数或平均绝对误差），低于阈值（建议Kappa&lt;0.6）则暂停该场景评分用于绩效参考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幻觉/引用溯源校验：AI考官给出的SOP扣分依据必须可追溯到知识库原文，禁止无来源的"编造式"扣分理由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敏感内容拦截、越权回答拦截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人工复核入口与重大错误回滚机制</w:t>
      </w:r>
    </w:p>
    <w:p>
      <w:pPr>
        <w:pStyle w:val="Heading3"/>
      </w:pPr>
      <w:r>
        <w:t xml:space="preserve">5.3 评分-绩效解耦的灰度期方案（关键治理要求）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一期AI评分</w:t>
      </w:r>
      <w:r>
        <w:rPr>
          <w:b/>
          <w:bCs/>
          <w:i w:val="false"/>
          <w:iCs w:val="false"/>
          <w:sz w:val="22"/>
          <w:szCs w:val="22"/>
        </w:rPr>
        <w:t xml:space="preserve">仅用于培训反馈与积分排行</w:t>
      </w:r>
      <w:r>
        <w:rPr>
          <w:i w:val="false"/>
          <w:iCs w:val="false"/>
          <w:sz w:val="22"/>
          <w:szCs w:val="22"/>
        </w:rPr>
        <w:t xml:space="preserve">，</w:t>
      </w:r>
      <w:r>
        <w:rPr>
          <w:b/>
          <w:bCs/>
          <w:i w:val="false"/>
          <w:iCs w:val="false"/>
          <w:sz w:val="22"/>
          <w:szCs w:val="22"/>
        </w:rPr>
        <w:t xml:space="preserve">不接入绩效奖金、晋升、认证</w:t>
      </w:r>
      <w:r>
        <w:rPr>
          <w:i w:val="false"/>
          <w:iCs w:val="false"/>
          <w:sz w:val="22"/>
          <w:szCs w:val="22"/>
        </w:rPr>
        <w:t xml:space="preserve">。转正条件：</w:t>
      </w:r>
    </w:p>
    <w:p>
      <w:pPr>
        <w:pStyle w:val="ListParagraph"/>
        <w:numPr>
          <w:ilvl w:val="0"/>
          <w:numId w:val="4"/>
        </w:numPr>
        <w:spacing w:after="100"/>
      </w:pPr>
      <w:r>
        <w:rPr>
          <w:i w:val="false"/>
          <w:iCs w:val="false"/>
          <w:sz w:val="22"/>
          <w:szCs w:val="22"/>
        </w:rPr>
        <w:t xml:space="preserve">运行至少1-2个完整考核周期</w:t>
      </w:r>
    </w:p>
    <w:p>
      <w:pPr>
        <w:pStyle w:val="ListParagraph"/>
        <w:numPr>
          <w:ilvl w:val="0"/>
          <w:numId w:val="4"/>
        </w:numPr>
        <w:spacing w:after="100"/>
      </w:pPr>
      <w:r>
        <w:rPr>
          <w:i w:val="false"/>
          <w:iCs w:val="false"/>
          <w:sz w:val="22"/>
          <w:szCs w:val="22"/>
        </w:rPr>
        <w:t xml:space="preserve">人工评分与AI评分一致性达标（Kappa&gt;0.6 或同等标准）</w:t>
      </w:r>
    </w:p>
    <w:p>
      <w:pPr>
        <w:pStyle w:val="ListParagraph"/>
        <w:numPr>
          <w:ilvl w:val="0"/>
          <w:numId w:val="4"/>
        </w:numPr>
        <w:spacing w:after="100"/>
      </w:pPr>
      <w:r>
        <w:rPr>
          <w:i w:val="false"/>
          <w:iCs w:val="false"/>
          <w:sz w:val="22"/>
          <w:szCs w:val="22"/>
        </w:rPr>
        <w:t xml:space="preserve">建立员工评分申诉通道，复核结果可覆盖AI分数，且复核记录留痕</w:t>
      </w:r>
    </w:p>
    <w:p>
      <w:pPr>
        <w:pStyle w:val="ListParagraph"/>
        <w:numPr>
          <w:ilvl w:val="0"/>
          <w:numId w:val="4"/>
        </w:numPr>
        <w:spacing w:after="100"/>
      </w:pPr>
      <w:r>
        <w:rPr>
          <w:i w:val="false"/>
          <w:iCs w:val="false"/>
          <w:sz w:val="22"/>
          <w:szCs w:val="22"/>
        </w:rPr>
        <w:t xml:space="preserve">业务负责人 + 合规角色（见2.2权限矩阵）联合签字确认后，方可将该场景评分正式接入绩效系统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6. 数据架构与合规治理</w:t>
      </w:r>
    </w:p>
    <w:p>
      <w:pPr>
        <w:pStyle w:val="Heading3"/>
      </w:pPr>
      <w:r>
        <w:t xml:space="preserve">6.1 数据对象清单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8"/>
        <w:gridCol w:w="2147"/>
        <w:gridCol w:w="1200"/>
        <w:gridCol w:w="4725"/>
      </w:tblGrid>
      <w:tr>
        <w:trPr>
          <w:tblHeader/>
        </w:trP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数据类型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存储内容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风险等级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处理原则</w:t>
            </w:r>
          </w:p>
        </w:tc>
      </w:tr>
      <w:t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员工训练数据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对话录音/文本、评分记录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授权采集、留存期限明确、可申诉</w:t>
            </w:r>
          </w:p>
        </w:tc>
      </w:tr>
      <w:t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员工能力画像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雷达图、能力分布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仅本人+直属主管可见</w:t>
            </w:r>
          </w:p>
        </w:tc>
      </w:tr>
      <w:t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业主画像数据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偏好、家庭结构、服务历史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最小化采集，禁止主观标签，仅用行为事实标签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（见6.3），须单独同意</w:t>
            </w:r>
          </w:p>
        </w:tc>
      </w:tr>
      <w:t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案例库素材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脱敏后的真实对话案例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k-匿名化处理，禁止可反推识别的字段组合同时出现</w:t>
            </w:r>
          </w:p>
        </w:tc>
      </w:tr>
      <w:tr>
        <w:tc>
          <w:tcPr>
            <w:tcW w:type="dxa" w:w="128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评分与绩效关联数据</w:t>
            </w:r>
          </w:p>
        </w:tc>
        <w:tc>
          <w:tcPr>
            <w:tcW w:type="dxa" w:w="214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训练分与真实业绩的关联分析结果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472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仅在5.3灰度期通过后使用，需透明规则+申诉机制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6.2 法律义务清单（对应《个人信息保护法》，一期上线前必须满足）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13"/>
        <w:gridCol w:w="3220"/>
        <w:gridCol w:w="4027"/>
      </w:tblGrid>
      <w:tr>
        <w:trPr>
          <w:tblHeader/>
        </w:trPr>
        <w:tc>
          <w:tcPr>
            <w:tcW w:type="dxa" w:w="21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法条</w:t>
            </w:r>
          </w:p>
        </w:tc>
        <w:tc>
          <w:tcPr>
            <w:tcW w:type="dxa" w:w="322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义务</w:t>
            </w:r>
          </w:p>
        </w:tc>
        <w:tc>
          <w:tcPr>
            <w:tcW w:type="dxa" w:w="402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本方案对应动作项</w:t>
            </w:r>
          </w:p>
        </w:tc>
      </w:tr>
      <w:tr>
        <w:tc>
          <w:tcPr>
            <w:tcW w:type="dxa" w:w="21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第13/14条（处理个人信息的合法性基础）</w:t>
            </w:r>
          </w:p>
        </w:tc>
        <w:tc>
          <w:tcPr>
            <w:tcW w:type="dxa" w:w="322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使用业主数据超出物业服务原始目的时需单独同意</w:t>
            </w:r>
          </w:p>
        </w:tc>
        <w:tc>
          <w:tcPr>
            <w:tcW w:type="dxa" w:w="402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在服务合同/APP协议中新增专项条款，明确"业主服务数据可能用于内部AI训练模拟"，提供拒绝选项且不影响正常物业服务</w:t>
            </w:r>
          </w:p>
        </w:tc>
      </w:tr>
      <w:tr>
        <w:tc>
          <w:tcPr>
            <w:tcW w:type="dxa" w:w="21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第24条（自动化决策）</w:t>
            </w:r>
          </w:p>
        </w:tc>
        <w:tc>
          <w:tcPr>
            <w:tcW w:type="dxa" w:w="322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对个人权益有重大影响的自动化决策，需告知逻辑、允许说明与人工复核</w:t>
            </w:r>
          </w:p>
        </w:tc>
        <w:tc>
          <w:tcPr>
            <w:tcW w:type="dxa" w:w="402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见5.3灰度期方案：评分转正前必须建立申诉与人工复核通道，并书面告知全员评分规则</w:t>
            </w:r>
          </w:p>
        </w:tc>
      </w:tr>
      <w:tr>
        <w:tc>
          <w:tcPr>
            <w:tcW w:type="dxa" w:w="2113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数据出境相关条款</w:t>
            </w:r>
          </w:p>
        </w:tc>
        <w:tc>
          <w:tcPr>
            <w:tcW w:type="dxa" w:w="322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若使用境外大模型API处理境内业主/员工数据，需安全评估</w:t>
            </w:r>
          </w:p>
        </w:tc>
        <w:tc>
          <w:tcPr>
            <w:tcW w:type="dxa" w:w="4027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一期优先选用境内合规部署的大模型服务；如必须使用境外API，先做出境安全评估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6.3 业主标签设计原则（避免伦理风险）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禁止</w:t>
      </w:r>
      <w:r>
        <w:rPr>
          <w:i w:val="false"/>
          <w:iCs w:val="false"/>
          <w:sz w:val="22"/>
          <w:szCs w:val="22"/>
        </w:rPr>
        <w:t xml:space="preserve">使用主观评价类标签（如"难缠""脾气差""爱投诉"），</w:t>
      </w:r>
      <w:r>
        <w:rPr>
          <w:b/>
          <w:bCs/>
          <w:i w:val="false"/>
          <w:iCs w:val="false"/>
          <w:sz w:val="22"/>
          <w:szCs w:val="22"/>
        </w:rPr>
        <w:t xml:space="preserve">必须</w:t>
      </w:r>
      <w:r>
        <w:rPr>
          <w:i w:val="false"/>
          <w:iCs w:val="false"/>
          <w:sz w:val="22"/>
          <w:szCs w:val="22"/>
        </w:rPr>
        <w:t xml:space="preserve">改用行为事实标签，例如：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近90天内2次噪音投诉记录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偏好微信文字沟通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要求提前电话确认上门时间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家中有老人，偏好上午时段服务</w:t>
      </w:r>
    </w:p>
    <w:p>
      <w:pPr>
        <w:pStyle w:val="Heading3"/>
      </w:pPr>
      <w:r>
        <w:t xml:space="preserve">6.4 数据生命周期规则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最小必要原则：只采集训练/评分/合规审计所需字段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分级分类：按6.1表格分级管理访问权限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脱敏入库：案例库素材强制k-匿名化，脱敏后需做重识别风险抽测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留存期限：训练类录音默认留存不超过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[待业务方与法务确认年限]</w:t>
      </w:r>
      <w:r>
        <w:rPr>
          <w:i w:val="false"/>
          <w:iCs w:val="false"/>
          <w:sz w:val="22"/>
          <w:szCs w:val="22"/>
        </w:rPr>
        <w:t xml:space="preserve">，超期自动清除或匿名化归档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删除机制：业主可申请删除其画像数据，需在合理期限内响应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访问审计：全量访问行为留痕，供合规角色定期抽查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7. 系统集成与技术选型（一期范围内）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一期</w:t>
      </w:r>
      <w:r>
        <w:rPr>
          <w:b/>
          <w:bCs/>
          <w:i w:val="false"/>
          <w:iCs w:val="false"/>
          <w:sz w:val="22"/>
          <w:szCs w:val="22"/>
        </w:rPr>
        <w:t xml:space="preserve">不做</w:t>
      </w:r>
      <w:r>
        <w:rPr>
          <w:i w:val="false"/>
          <w:iCs w:val="false"/>
          <w:sz w:val="22"/>
          <w:szCs w:val="22"/>
        </w:rPr>
        <w:t xml:space="preserve">与企业微信/钉钉/工单/收费系统的深度集成，仅做基础身份认证联通（用于登录与角色识别），避免第一阶段被外部接口联调拖慢核心闭环验证。二期启动集成接口清单设计，需明确：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对接系统：企业微信、钉钉、工单系统、收费系统、CRM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每个接口需明确：字段清单、调用频率、失败重试策略、权限边界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一期技术选型建议：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679"/>
        <w:gridCol w:w="4481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能力</w:t>
            </w:r>
          </w:p>
        </w:tc>
        <w:tc>
          <w:tcPr>
            <w:tcW w:type="dxa" w:w="36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建议</w:t>
            </w:r>
          </w:p>
        </w:tc>
        <w:tc>
          <w:tcPr>
            <w:tcW w:type="dxa" w:w="44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理由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知识检索</w:t>
            </w:r>
          </w:p>
        </w:tc>
        <w:tc>
          <w:tcPr>
            <w:tcW w:type="dxa" w:w="36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FAQ + 标签 + 向量检索</w:t>
            </w:r>
          </w:p>
        </w:tc>
        <w:tc>
          <w:tcPr>
            <w:tcW w:type="dxa" w:w="44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替代Neo4j图谱，降低一期复杂度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ASR/TTS</w:t>
            </w:r>
          </w:p>
        </w:tc>
        <w:tc>
          <w:tcPr>
            <w:tcW w:type="dxa" w:w="36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第三方商用API（普通话）</w:t>
            </w:r>
          </w:p>
        </w:tc>
        <w:tc>
          <w:tcPr>
            <w:tcW w:type="dxa" w:w="44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不自研，方言识别延后并优先外采成熟方言API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对话引擎</w:t>
            </w:r>
          </w:p>
        </w:tc>
        <w:tc>
          <w:tcPr>
            <w:tcW w:type="dxa" w:w="36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单一大模型 + 角色化Prompt + RAG</w:t>
            </w:r>
          </w:p>
        </w:tc>
        <w:tc>
          <w:tcPr>
            <w:tcW w:type="dxa" w:w="44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避免维护多套独立模型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内容安全</w:t>
            </w:r>
          </w:p>
        </w:tc>
        <w:tc>
          <w:tcPr>
            <w:tcW w:type="dxa" w:w="36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优先接入第三方内容审核API</w:t>
            </w:r>
          </w:p>
        </w:tc>
        <w:tc>
          <w:tcPr>
            <w:tcW w:type="dxa" w:w="44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降低自建敏感词引擎的交付风险，二期内容营销中心启用时复用</w:t>
            </w:r>
          </w:p>
        </w:tc>
      </w:tr>
    </w:tbl>
    <w:p>
      <w:pPr>
        <w:spacing w:after="200"/>
      </w:pP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8. 实施路线图（现实排期，替代原方案6个月三阶段全量承诺）</w:t>
      </w:r>
    </w:p>
    <w:p>
      <w:pPr>
        <w:pStyle w:val="Heading3"/>
      </w:pPr>
      <w:r>
        <w:t xml:space="preserve">一期：MVP验证（6-8周）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第1-2周：知识库（FAQ+标签）搭建、催费场景SOP梳理与Rubric制定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第3-4周：AI客户人物模型（两维简化版）+ 规则引擎评分开发、对话状态机开发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第5-6周：主管指派/看板功能开发、数据合规基础设施（脱敏、权限、审计日志）搭建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第7-8周：10个试点项目灰度测试，采集真实催费工单做训练分-收缴率相关性验证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一期验收标准</w:t>
      </w:r>
      <w:r>
        <w:rPr>
          <w:i w:val="false"/>
          <w:iCs w:val="false"/>
          <w:sz w:val="22"/>
          <w:szCs w:val="22"/>
        </w:rPr>
        <w:t xml:space="preserve">：核心闭环功能可用 + 相关性验证报告产出（无论结果是否达标，都作为二期决策依据）</w:t>
      </w:r>
    </w:p>
    <w:p>
      <w:pPr>
        <w:pStyle w:val="Heading3"/>
      </w:pPr>
      <w:r>
        <w:t xml:space="preserve">二期：场景扩展与集成（视一期验证结果启动，预估3-4个月）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扩展至10-20个场景（见3.4清单）、AI教练轻量提示上线、企业微信/钉钉基础集成、方言ASR评估接入、评分-绩效关联分析启动（不代表转正）。</w:t>
      </w:r>
    </w:p>
    <w:p>
      <w:pPr>
        <w:pStyle w:val="Heading3"/>
      </w:pPr>
      <w:r>
        <w:t xml:space="preserve">三期：规模化与治理成熟（视二期成效评估后启动）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知识图谱二阶段（业务实体关系）、内容营销中心1.0（含独立合规审核链路）、管理驾驶舱、评分正式转正接入绩效（需满足5.3全部条件）、全公司推广。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三阶段推广均需设置</w:t>
      </w:r>
      <w:r>
        <w:rPr>
          <w:b/>
          <w:bCs/>
          <w:i/>
          <w:iCs/>
          <w:color w:val="595959"/>
          <w:sz w:val="22"/>
          <w:szCs w:val="22"/>
        </w:rPr>
        <w:t xml:space="preserve">预算节点与ROI验证阈值</w:t>
      </w:r>
      <w:r>
        <w:rPr>
          <w:i/>
          <w:iCs/>
          <w:color w:val="595959"/>
          <w:sz w:val="22"/>
          <w:szCs w:val="22"/>
        </w:rPr>
        <w:t xml:space="preserve">，未达标不进入下一阶段，避免沉没成本持续扩大。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9. ROI 测算框架（替代原方案的裸百分比预期）</w:t>
      </w:r>
    </w:p>
    <w:p>
      <w:pPr>
        <w:pStyle w:val="Heading3"/>
      </w:pPr>
      <w:r>
        <w:t xml:space="preserve">9.1 测算公式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ROI = （培训成本节约 + 管理效率提升 + 投诉成本降低 + 收缴提升收益 + 增值业务毛利提升 - 系统总成本） / 系统总成本</w:t>
      </w:r>
    </w:p>
    <w:p>
      <w:pPr>
        <w:spacing w:after="160"/>
      </w:pPr>
    </w:p>
    <w:p>
      <w:pPr>
        <w:pStyle w:val="Heading3"/>
      </w:pPr>
      <w:r>
        <w:t xml:space="preserve">9.2 需业务方补齐的基线数据（立项前置条件）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160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指标类别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需补充的基线数据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培训效率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当前新员工培训天数、人均培训成本、讲师投入工时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投诉改善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当前投诉量、平均处理时长、升级投诉比例、赔付成本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收缴改善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当前收缴率、逾期金额、催缴人力成本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增值转化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当前转化率、客单价、复购率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员工留存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当前流失率、招聘成本、替换成本、上岗周期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系统投入</w:t>
            </w:r>
          </w:p>
        </w:tc>
        <w:tc>
          <w:tcPr>
            <w:tcW w:type="dxa" w:w="816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一次性研发成本、大模型API调用成本、ASR/TTS采购成本、年度运维成本、内容运营人力成本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9.3 外部案例引用处理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原方案引用的"碧桂园服务""授客AI提效60%""永升物业7次对话掌握技能"三个案例</w:t>
      </w:r>
      <w:r>
        <w:rPr>
          <w:b/>
          <w:bCs/>
          <w:i w:val="false"/>
          <w:iCs w:val="false"/>
          <w:sz w:val="22"/>
          <w:szCs w:val="22"/>
        </w:rPr>
        <w:t xml:space="preserve">均无可核实来源、样本量与统计口径</w:t>
      </w:r>
      <w:r>
        <w:rPr>
          <w:i w:val="false"/>
          <w:iCs w:val="false"/>
          <w:sz w:val="22"/>
          <w:szCs w:val="22"/>
        </w:rPr>
        <w:t xml:space="preserve">，建议：要求提供公开可查证来源，否则从方案中删除，避免以不可验证数据为自身ROI预期背书。ROI预期数字在9.2基线数据补齐前，一律标注为"待验证假设"而非"预期成效"。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10. 验收标准体系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98"/>
        <w:gridCol w:w="7762"/>
      </w:tblGrid>
      <w:tr>
        <w:trPr>
          <w:tblHeader/>
        </w:trP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验收指标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功能验收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场景配置、训练发起、对话记录、评分反馈、主管指派、看板展示是否完整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AI准确性验收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知识库问答是否引用来源可追溯、SOP命中率是否达标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评分一致性验收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AI评分与专家评分一致性达到设定阈值（Kappa&gt;0.6）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语音能力验收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普通话识别准确率、响应延迟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性能验收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并发用户数、平均响应时间、峰值稳定性（一期试点规模即可，非万人级）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安全验收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权限控制、日志审计、数据脱敏效果抽测、敏感内容过滤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合规验收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业主授权条款是否落地、评分申诉通道是否可用、数据留存删除机制是否生效</w:t>
            </w:r>
          </w:p>
        </w:tc>
      </w:tr>
      <w:tr>
        <w:tc>
          <w:tcPr>
            <w:tcW w:type="dxa" w:w="159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运营验收</w:t>
            </w:r>
          </w:p>
        </w:tc>
        <w:tc>
          <w:tcPr>
            <w:tcW w:type="dxa" w:w="776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训练任务完成率、场景新增效率（为二期扩展做准备）</w:t>
            </w:r>
          </w:p>
        </w:tc>
      </w:tr>
    </w:tbl>
    <w:p>
      <w:pPr>
        <w:spacing w:after="200"/>
      </w:pP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11. 需要补充的关键配套文档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65"/>
        <w:gridCol w:w="5495"/>
        <w:gridCol w:w="1200"/>
      </w:tblGrid>
      <w:tr>
        <w:trPr>
          <w:tblHeader/>
        </w:trP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文件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作用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责任方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《场景训练设计手册》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定义每个场景的人设、目标、情绪曲线、评分点（模板见3.2/3.3）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产品+业务专家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《AI评分Rubric全集》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每个场景的具体评分权重与一票否决项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业务专家+算法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《数据安全与隐私合规方案》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落实第6章要求，需法务出具正式意见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法务+合规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《系统集成接口清单》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二期启动集成时使用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研发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《模型评测与验收方案》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黄金评测集、一致性评测方法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算法</w:t>
            </w:r>
          </w:p>
        </w:tc>
      </w:tr>
      <w:tr>
        <w:tc>
          <w:tcPr>
            <w:tcW w:type="dxa" w:w="266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《ROI测算模型（含基线数据）》</w:t>
            </w:r>
          </w:p>
        </w:tc>
        <w:tc>
          <w:tcPr>
            <w:tcW w:type="dxa" w:w="549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落实第9章基线补齐</w:t>
            </w:r>
          </w:p>
        </w:tc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业务方+财务</w:t>
            </w:r>
          </w:p>
        </w:tc>
      </w:tr>
    </w:tbl>
    <w:p>
      <w:pPr>
        <w:spacing w:after="200"/>
      </w:pP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12. 立项与推进建议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⚠️ 有条件建议立项</w:t>
      </w:r>
      <w:r>
        <w:rPr>
          <w:i w:val="false"/>
          <w:iCs w:val="false"/>
          <w:sz w:val="22"/>
          <w:szCs w:val="22"/>
        </w:rPr>
        <w:t xml:space="preserve">，条件：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i w:val="false"/>
          <w:iCs w:val="false"/>
          <w:sz w:val="22"/>
          <w:szCs w:val="22"/>
        </w:rPr>
        <w:t xml:space="preserve">完成第6.2章法律义务对应动作项（业主单独同意条款、评分申诉与人工复核机制）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i w:val="false"/>
          <w:iCs w:val="false"/>
          <w:sz w:val="22"/>
          <w:szCs w:val="22"/>
        </w:rPr>
        <w:t xml:space="preserve">完成第9.2章基线数据补齐，删除或核实原方案三个外部引用案例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i w:val="false"/>
          <w:iCs w:val="false"/>
          <w:sz w:val="22"/>
          <w:szCs w:val="22"/>
        </w:rPr>
        <w:t xml:space="preserve">严格按第1章一期范围执行，不在一期同时启动P1/P2功能</w:t>
      </w:r>
    </w:p>
    <w:p>
      <w:pPr>
        <w:pStyle w:val="ListParagraph"/>
        <w:numPr>
          <w:ilvl w:val="0"/>
          <w:numId w:val="5"/>
        </w:numPr>
        <w:spacing w:after="100"/>
      </w:pPr>
      <w:r>
        <w:rPr>
          <w:i w:val="false"/>
          <w:iCs w:val="false"/>
          <w:sz w:val="22"/>
          <w:szCs w:val="22"/>
        </w:rPr>
        <w:t xml:space="preserve">AI评分与绩效奖金/晋升解耦，满足5.3全部转正条件后再挂钩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满足以上条件后，按第8章路线图启动6-8周一期MVP，以第9章相关性验证结果作为是否扩大投入的决策依据。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13. 客户新增诉求评估（本次追加）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客户原话（逐字保留）：*"Ai自动编写sop，自动生成训练题库，自动陪练打分，自动生成场景模拟图和视频模拟对话，比如很凶的男人，和女人的声音，有现场的，有电话的，还有ai自动题库，每个人每天可以有自己的ai陪练进度。"*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处理原则：客户新增诉求</w:t>
      </w:r>
      <w:r>
        <w:rPr>
          <w:b/>
          <w:bCs/>
          <w:i w:val="false"/>
          <w:iCs w:val="false"/>
          <w:sz w:val="22"/>
          <w:szCs w:val="22"/>
        </w:rPr>
        <w:t xml:space="preserve">不整体照单全收</w:t>
      </w:r>
      <w:r>
        <w:rPr>
          <w:i w:val="false"/>
          <w:iCs w:val="false"/>
          <w:sz w:val="22"/>
          <w:szCs w:val="22"/>
        </w:rPr>
        <w:t xml:space="preserve">，按第1章同一套P0/P1/P2标准逐条拆解、定级、纳入，避免重蹈原方案"一次性全量承诺"的覆辙。拆解结果如下（已同步更新至第1.2/4.2/4.4节）：</w:t>
      </w:r>
    </w:p>
    <w:p>
      <w:pPr>
        <w:pStyle w:val="Heading3"/>
      </w:pPr>
      <w:r>
        <w:t xml:space="preserve">13.1 AI自动编写SOP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拆解</w:t>
      </w:r>
      <w:r>
        <w:rPr>
          <w:i w:val="false"/>
          <w:iCs w:val="false"/>
          <w:sz w:val="22"/>
          <w:szCs w:val="22"/>
        </w:rPr>
        <w:t xml:space="preserve">：是"从0人工撰写"变成"AI起草初稿+专家终审"，属于知识运营提效工具，不是员工训练时的实时功能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定级</w:t>
      </w:r>
      <w:r>
        <w:rPr>
          <w:i w:val="false"/>
          <w:iCs w:val="false"/>
          <w:sz w:val="22"/>
          <w:szCs w:val="22"/>
        </w:rPr>
        <w:t xml:space="preserve">：</w:t>
      </w:r>
      <w:r>
        <w:rPr>
          <w:b/>
          <w:bCs/>
          <w:i w:val="false"/>
          <w:iCs w:val="false"/>
          <w:sz w:val="22"/>
          <w:szCs w:val="22"/>
        </w:rPr>
        <w:t xml:space="preserve">P1，二期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风险</w:t>
      </w:r>
      <w:r>
        <w:rPr>
          <w:i w:val="false"/>
          <w:iCs w:val="false"/>
          <w:sz w:val="22"/>
          <w:szCs w:val="22"/>
        </w:rPr>
        <w:t xml:space="preserve">：AI起草的SOP若未经审核直接生效，会把幻觉内容变成"评分依据"，等于把第5.2节要防范的"AI幻觉污染评分"风险前移到源头，风险更高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纳入方式</w:t>
      </w:r>
      <w:r>
        <w:rPr>
          <w:i w:val="false"/>
          <w:iCs w:val="false"/>
          <w:sz w:val="22"/>
          <w:szCs w:val="22"/>
        </w:rPr>
        <w:t xml:space="preserve">：不改变第4.3节"人工审核入库"原则，AI只产出草稿，终审人（集团培训/品质部）签字后才计入生效知识库，见第4.4节</w:t>
      </w:r>
    </w:p>
    <w:p>
      <w:pPr>
        <w:pStyle w:val="Heading3"/>
      </w:pPr>
      <w:r>
        <w:t xml:space="preserve">13.2 自动生成训练题库 / AI自动题库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拆解</w:t>
      </w:r>
      <w:r>
        <w:rPr>
          <w:i w:val="false"/>
          <w:iCs w:val="false"/>
          <w:sz w:val="22"/>
          <w:szCs w:val="22"/>
        </w:rPr>
        <w:t xml:space="preserve">：基于已定型的场景任务模板（第3.2/3.3节），批量生成同一场景的变体（不同金额、不同拒缴理由、不同人设组合），用于解决"人工一个个写场景"在二期扩展到10-20个场景时的产能瓶颈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定级</w:t>
      </w:r>
      <w:r>
        <w:rPr>
          <w:i w:val="false"/>
          <w:iCs w:val="false"/>
          <w:sz w:val="22"/>
          <w:szCs w:val="22"/>
        </w:rPr>
        <w:t xml:space="preserve">：</w:t>
      </w:r>
      <w:r>
        <w:rPr>
          <w:b/>
          <w:bCs/>
          <w:i w:val="false"/>
          <w:iCs w:val="false"/>
          <w:sz w:val="22"/>
          <w:szCs w:val="22"/>
        </w:rPr>
        <w:t xml:space="preserve">P1，二期</w:t>
      </w:r>
      <w:r>
        <w:rPr>
          <w:i w:val="false"/>
          <w:iCs w:val="false"/>
          <w:sz w:val="22"/>
          <w:szCs w:val="22"/>
        </w:rPr>
        <w:t xml:space="preserve">（一期只有催费单场景，人工写1个场景不构成瓶颈，不需要自动化）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风险</w:t>
      </w:r>
      <w:r>
        <w:rPr>
          <w:i w:val="false"/>
          <w:iCs w:val="false"/>
          <w:sz w:val="22"/>
          <w:szCs w:val="22"/>
        </w:rPr>
        <w:t xml:space="preserve">：批量生成的题库若未经抽检直接上线，可能出现不合理、不合规、甚至带偏见的题目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纳入方式</w:t>
      </w:r>
      <w:r>
        <w:rPr>
          <w:i w:val="false"/>
          <w:iCs w:val="false"/>
          <w:sz w:val="22"/>
          <w:szCs w:val="22"/>
        </w:rPr>
        <w:t xml:space="preserve">：AI生成变体 + 业务专家抽检合格后入库，抽检比例与标准需在《场景训练设计手册》（第11章文档清单）中明确，见第4.4节</w:t>
      </w:r>
    </w:p>
    <w:p>
      <w:pPr>
        <w:pStyle w:val="Heading3"/>
      </w:pPr>
      <w:r>
        <w:t xml:space="preserve">13.3 自动陪练打分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拆解</w:t>
      </w:r>
      <w:r>
        <w:rPr>
          <w:i w:val="false"/>
          <w:iCs w:val="false"/>
          <w:sz w:val="22"/>
          <w:szCs w:val="22"/>
        </w:rPr>
        <w:t xml:space="preserve">：这一条</w:t>
      </w:r>
      <w:r>
        <w:rPr>
          <w:b/>
          <w:bCs/>
          <w:i w:val="false"/>
          <w:iCs w:val="false"/>
          <w:sz w:val="22"/>
          <w:szCs w:val="22"/>
        </w:rPr>
        <w:t xml:space="preserve">已经是本方案的核心设计</w:t>
      </w:r>
      <w:r>
        <w:rPr>
          <w:i w:val="false"/>
          <w:iCs w:val="false"/>
          <w:sz w:val="22"/>
          <w:szCs w:val="22"/>
        </w:rPr>
        <w:t xml:space="preserve">，即第5章"AI考官：规则引擎+LLM兜底评分"，客户诉求与既有方案完全一致，无需新增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定级</w:t>
      </w:r>
      <w:r>
        <w:rPr>
          <w:i w:val="false"/>
          <w:iCs w:val="false"/>
          <w:sz w:val="22"/>
          <w:szCs w:val="22"/>
        </w:rPr>
        <w:t xml:space="preserve">：</w:t>
      </w:r>
      <w:r>
        <w:rPr>
          <w:b/>
          <w:bCs/>
          <w:i w:val="false"/>
          <w:iCs w:val="false"/>
          <w:sz w:val="22"/>
          <w:szCs w:val="22"/>
        </w:rPr>
        <w:t xml:space="preserve">P0，一期已覆盖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纳入方式</w:t>
      </w:r>
      <w:r>
        <w:rPr>
          <w:i w:val="false"/>
          <w:iCs w:val="false"/>
          <w:sz w:val="22"/>
          <w:szCs w:val="22"/>
        </w:rPr>
        <w:t xml:space="preserve">：不需改动，仅在此确认口径一致</w:t>
      </w:r>
    </w:p>
    <w:p>
      <w:pPr>
        <w:pStyle w:val="Heading3"/>
      </w:pPr>
      <w:r>
        <w:t xml:space="preserve">13.4 自动生成场景模拟图和视频模拟对话（含差异化人声、现场/电话场景）—— 本次新增中风险最高的一项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拆解为三个独立子能力，复杂度差异巨大，不能打包处理</w:t>
      </w:r>
      <w:r>
        <w:rPr>
          <w:i w:val="false"/>
          <w:iCs w:val="false"/>
          <w:sz w:val="22"/>
          <w:szCs w:val="22"/>
        </w:rPr>
        <w:t xml:space="preserve">：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1872"/>
      </w:tblGrid>
      <w:tr>
        <w:trPr>
          <w:tblHeader/>
        </w:trPr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子能力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技术复杂度</w:t>
            </w:r>
          </w:p>
        </w:tc>
        <w:tc>
          <w:tcPr>
            <w:tcW w:type="dxa" w:w="187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定级</w:t>
            </w:r>
          </w:p>
        </w:tc>
      </w:tr>
      <w:tr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差异化人声（"很凶的男人""女人的声音"）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AI客户TTS音色按人设选用不同音色库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低——采购商用TTS音色库即可，不涉及自研模型</w:t>
            </w:r>
          </w:p>
        </w:tc>
        <w:tc>
          <w:tcPr>
            <w:tcW w:type="dxa" w:w="187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P1，二期</w:t>
            </w:r>
          </w:p>
        </w:tc>
      </w:tr>
      <w:tr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现场 / 电话场景区分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沿用原方案案例库"沟通渠道"标签维度（电话/微信/面访），配置AI客户对话渠道属性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低——已有设计基础，仅需在场景配置中挂钩</w:t>
            </w:r>
          </w:p>
        </w:tc>
        <w:tc>
          <w:tcPr>
            <w:tcW w:type="dxa" w:w="187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P1，二期</w:t>
            </w:r>
          </w:p>
        </w:tc>
      </w:tr>
      <w:tr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AI生成"视频模拟对话"（数字人形象出镜、按台词做唇形同步、支持现场/电话两种镜头语言）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需要数字人视频生成/合成技术栈（形象建模或购买数字人SDK、TTS+唇形同步引擎、渲染或实时合成算力）</w:t>
            </w:r>
          </w:p>
        </w:tc>
        <w:tc>
          <w:tcPr>
            <w:tcW w:type="dxa" w:w="249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高</w:t>
            </w:r>
            <w:r>
              <w:rPr>
                <w:i w:val="false"/>
                <w:iCs w:val="false"/>
                <w:sz w:val="22"/>
                <w:szCs w:val="22"/>
              </w:rPr>
              <w:t xml:space="preserve">——与我们此前审计中明确建议从一期砍掉的"图像/视频/数字人"是同一类能力，且比静态图片/视频上传的复杂度更高（涉及生成式视频合成，不是简单的上传播放）</w:t>
            </w:r>
          </w:p>
        </w:tc>
        <w:tc>
          <w:tcPr>
            <w:tcW w:type="dxa" w:w="187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三期，需专项技术选型与成本评估，不建议提前，一/二期明确不做</w:t>
            </w:r>
          </w:p>
        </w:tc>
      </w:tr>
    </w:tbl>
    <w:p>
      <w:pPr>
        <w:spacing w:after="200"/>
      </w:pP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风险提示（需向客户明确说明，避免预期错位）</w:t>
      </w:r>
      <w:r>
        <w:rPr>
          <w:i w:val="false"/>
          <w:iCs w:val="false"/>
          <w:sz w:val="22"/>
          <w:szCs w:val="22"/>
        </w:rPr>
        <w:t xml:space="preserve">：</w:t>
      </w:r>
    </w:p>
    <w:p>
      <w:pPr>
        <w:pStyle w:val="ListParagraph"/>
        <w:numPr>
          <w:ilvl w:val="0"/>
          <w:numId w:val="6"/>
        </w:numPr>
        <w:spacing w:after="100"/>
      </w:pPr>
      <w:r>
        <w:rPr>
          <w:i w:val="false"/>
          <w:iCs w:val="false"/>
          <w:sz w:val="22"/>
          <w:szCs w:val="22"/>
        </w:rPr>
        <w:t xml:space="preserve">"差异化人声"和"现场/电话场景区分"</w:t>
      </w:r>
      <w:r>
        <w:rPr>
          <w:b/>
          <w:bCs/>
          <w:i w:val="false"/>
          <w:iCs w:val="false"/>
          <w:sz w:val="22"/>
          <w:szCs w:val="22"/>
        </w:rPr>
        <w:t xml:space="preserve">二期即可实现</w:t>
      </w:r>
      <w:r>
        <w:rPr>
          <w:i w:val="false"/>
          <w:iCs w:val="false"/>
          <w:sz w:val="22"/>
          <w:szCs w:val="22"/>
        </w:rPr>
        <w:t xml:space="preserve">，成本和周期都可控，可以较早满足客户"有凶的男人、有女人的声音、有电话的、有现场的"这类体验诉求的大部分</w:t>
      </w:r>
    </w:p>
    <w:p>
      <w:pPr>
        <w:pStyle w:val="ListParagraph"/>
        <w:numPr>
          <w:ilvl w:val="0"/>
          <w:numId w:val="6"/>
        </w:numPr>
        <w:spacing w:after="100"/>
      </w:pPr>
      <w:r>
        <w:rPr>
          <w:i w:val="false"/>
          <w:iCs w:val="false"/>
          <w:sz w:val="22"/>
          <w:szCs w:val="22"/>
        </w:rPr>
        <w:t xml:space="preserve">"视频模拟对话"（即数字人形象出镜、有画面的对练）</w:t>
      </w:r>
      <w:r>
        <w:rPr>
          <w:b/>
          <w:bCs/>
          <w:i w:val="false"/>
          <w:iCs w:val="false"/>
          <w:sz w:val="22"/>
          <w:szCs w:val="22"/>
        </w:rPr>
        <w:t xml:space="preserve">技术复杂度和一期审计中建议砍掉的"图像/视频上传"不是一回事，而是更重的一层</w:t>
      </w:r>
      <w:r>
        <w:rPr>
          <w:i w:val="false"/>
          <w:iCs w:val="false"/>
          <w:sz w:val="22"/>
          <w:szCs w:val="22"/>
        </w:rPr>
        <w:t xml:space="preserve">——不是"支持上传视频"，而是"AI生成视频"，涉及数字人合成的独立技术栈选型（自建 vs 采购数字人SDK）、渲染成本（GPU/云服务费用随训练量线性增长）、以及唇形同步的真实感是否达到"可用于严肃培训考核"的门槛，这些都需要独立的技术预研和成本测算，不能在二期顺带做，也不适合作为MVP验证目标</w:t>
      </w:r>
    </w:p>
    <w:p>
      <w:pPr>
        <w:pStyle w:val="ListParagraph"/>
        <w:numPr>
          <w:ilvl w:val="0"/>
          <w:numId w:val="6"/>
        </w:numPr>
        <w:spacing w:after="100"/>
      </w:pPr>
      <w:r>
        <w:rPr>
          <w:i w:val="false"/>
          <w:iCs w:val="false"/>
          <w:sz w:val="22"/>
          <w:szCs w:val="22"/>
        </w:rPr>
        <w:t xml:space="preserve">建议向客户提出的替代方案：二期先用</w:t>
      </w:r>
      <w:r>
        <w:rPr>
          <w:b/>
          <w:bCs/>
          <w:i w:val="false"/>
          <w:iCs w:val="false"/>
          <w:sz w:val="22"/>
          <w:szCs w:val="22"/>
        </w:rPr>
        <w:t xml:space="preserve">"差异化人声 + 静态场景配图"</w:t>
      </w:r>
      <w:r>
        <w:rPr>
          <w:i w:val="false"/>
          <w:iCs w:val="false"/>
          <w:sz w:val="22"/>
          <w:szCs w:val="22"/>
        </w:rPr>
        <w:t xml:space="preserve">（第1.2节P2行"AI生成静态场景配图"）营造沉浸感（业主头像/场景插画配合语音对话），把"是否需要真正的数字人视频对练"作为三期的一个独立评估课题，视二期的训练效果和预算情况再决定是否投入</w:t>
      </w:r>
    </w:p>
    <w:p>
      <w:pPr>
        <w:pStyle w:val="Heading3"/>
      </w:pPr>
      <w:r>
        <w:t xml:space="preserve">13.5 每个人每天可以有自己的AI陪练进度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拆解</w:t>
      </w:r>
      <w:r>
        <w:rPr>
          <w:i w:val="false"/>
          <w:iCs w:val="false"/>
          <w:sz w:val="22"/>
          <w:szCs w:val="22"/>
        </w:rPr>
        <w:t xml:space="preserve">：这是原方案"个性化学习路径"（原方案第八章2）+"每日一练"（原方案第六章）的再次确认，客户希望的是"干预到人"的每日训练节奏，而非全公司统一进度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定级</w:t>
      </w:r>
      <w:r>
        <w:rPr>
          <w:i w:val="false"/>
          <w:iCs w:val="false"/>
          <w:sz w:val="22"/>
          <w:szCs w:val="22"/>
        </w:rPr>
        <w:t xml:space="preserve">：</w:t>
      </w:r>
      <w:r>
        <w:rPr>
          <w:b/>
          <w:bCs/>
          <w:i w:val="false"/>
          <w:iCs w:val="false"/>
          <w:sz w:val="22"/>
          <w:szCs w:val="22"/>
        </w:rPr>
        <w:t xml:space="preserve">P1，二期（规则匹配版）</w:t>
      </w:r>
      <w:r>
        <w:rPr>
          <w:i w:val="false"/>
          <w:iCs w:val="false"/>
          <w:sz w:val="22"/>
          <w:szCs w:val="22"/>
        </w:rPr>
        <w:t xml:space="preserve">；"真正智能"的个性化路径规划（如原方案"能力九宫格矩阵""动态难度调整"）</w:t>
      </w:r>
      <w:r>
        <w:rPr>
          <w:b/>
          <w:bCs/>
          <w:i w:val="false"/>
          <w:iCs w:val="false"/>
          <w:sz w:val="22"/>
          <w:szCs w:val="22"/>
        </w:rPr>
        <w:t xml:space="preserve">留三期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纳入方式</w:t>
      </w:r>
      <w:r>
        <w:rPr>
          <w:i w:val="false"/>
          <w:iCs w:val="false"/>
          <w:sz w:val="22"/>
          <w:szCs w:val="22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二期：按员工"薄弱知识点标签 + 岗位 + 最近N次训练分数"做</w:t>
      </w:r>
      <w:r>
        <w:rPr>
          <w:b/>
          <w:bCs/>
          <w:i w:val="false"/>
          <w:iCs w:val="false"/>
          <w:sz w:val="22"/>
          <w:szCs w:val="22"/>
        </w:rPr>
        <w:t xml:space="preserve">规则匹配</w:t>
      </w:r>
      <w:r>
        <w:rPr>
          <w:i w:val="false"/>
          <w:iCs w:val="false"/>
          <w:sz w:val="22"/>
          <w:szCs w:val="22"/>
        </w:rPr>
        <w:t xml:space="preserve">，每日自动推送1个训练任务（3分钟微场景），逻辑简单、可解释、可快速上线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i w:val="false"/>
          <w:iCs w:val="false"/>
          <w:sz w:val="22"/>
          <w:szCs w:val="22"/>
        </w:rPr>
        <w:t xml:space="preserve">三期：待二期积累至少1-2个考核周期的训练数据后，再评估是否引入更复杂的个性化推荐算法（如原方案"三阶段模型+能力九宫格"），避免二期就上不成熟的"智能路径规划"却无法验证效果</w:t>
      </w:r>
    </w:p>
    <w:p>
      <w:pPr>
        <w:pStyle w:val="Heading3"/>
      </w:pPr>
      <w:r>
        <w:t xml:space="preserve">13.6 本次追加对总体方案的影响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一期MVP范围（第1.2/8章）不变</w:t>
      </w:r>
      <w:r>
        <w:rPr>
          <w:i w:val="false"/>
          <w:iCs w:val="false"/>
          <w:sz w:val="22"/>
          <w:szCs w:val="22"/>
        </w:rPr>
        <w:t xml:space="preserve">：以上五条中只有13.3已在一期覆盖，其余四条均定级为二期或三期，不影响6-8周MVP的范围和排期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二期范围新增4项</w:t>
      </w:r>
      <w:r>
        <w:rPr>
          <w:i w:val="false"/>
          <w:iCs w:val="false"/>
          <w:sz w:val="22"/>
          <w:szCs w:val="22"/>
        </w:rPr>
        <w:t xml:space="preserve">：AI辅助SOP起草、AI辅助题库生成、AI客户音色差异化、每日个性化任务推送（规则匹配版），已并入第1.2节P1清单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三期新增1项待评估课题</w:t>
      </w:r>
      <w:r>
        <w:rPr>
          <w:i w:val="false"/>
          <w:iCs w:val="false"/>
          <w:sz w:val="22"/>
          <w:szCs w:val="22"/>
        </w:rPr>
        <w:t xml:space="preserve">：数字人视频模拟对练，需在二期结束后单独立项预研，不纳入本次实施方案的常规路线图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建议向客户的沟通口径</w:t>
      </w:r>
      <w:r>
        <w:rPr>
          <w:i w:val="false"/>
          <w:iCs w:val="false"/>
          <w:sz w:val="22"/>
          <w:szCs w:val="22"/>
        </w:rPr>
        <w:t xml:space="preserve">：五条诉求中四条可以在二期（3-4个月内）如期兑现，唯独"视频模拟对话/数字人"需要额外的技术选型和成本评估，建议单独讨论预算和时间线，避免被笼统理解为"和其他功能一样二期就能上线"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14. 技术选型评估：是否以 PandaWiki 作为开发基底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评估对象：开源项目 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chaitin/PandaWiki</w:t>
      </w:r>
      <w:r>
        <w:rPr>
          <w:i/>
          <w:iCs/>
          <w:color w:val="595959"/>
          <w:sz w:val="22"/>
          <w:szCs w:val="22"/>
        </w:rPr>
        <w:t xml:space="preserve">（AI驱动的知识库/Wiki系统）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评估方式：直接审查其代码仓库（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backend/domain</w:t>
      </w:r>
      <w:r>
        <w:rPr>
          <w:i/>
          <w:iCs/>
          <w:color w:val="595959"/>
          <w:sz w:val="22"/>
          <w:szCs w:val="22"/>
        </w:rPr>
        <w:t xml:space="preserve">、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usecase</w:t>
      </w:r>
      <w:r>
        <w:rPr>
          <w:i/>
          <w:iCs/>
          <w:color w:val="595959"/>
          <w:sz w:val="22"/>
          <w:szCs w:val="22"/>
        </w:rPr>
        <w:t xml:space="preserve">、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handler</w:t>
      </w:r>
      <w:r>
        <w:rPr>
          <w:i/>
          <w:iCs/>
          <w:color w:val="595959"/>
          <w:sz w:val="22"/>
          <w:szCs w:val="22"/>
        </w:rPr>
        <w:t xml:space="preserve">、许可证文件），基于代码证据而非项目介绍做判断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结论先行：</w:t>
      </w:r>
      <w:r>
        <w:rPr>
          <w:b/>
          <w:bCs/>
          <w:i/>
          <w:iCs/>
          <w:color w:val="595959"/>
          <w:sz w:val="22"/>
          <w:szCs w:val="22"/>
        </w:rPr>
        <w:t xml:space="preserve">不建议以 PandaWiki 作为整个系统的开发基底</w:t>
      </w:r>
      <w:r>
        <w:rPr>
          <w:i/>
          <w:iCs/>
          <w:color w:val="595959"/>
          <w:sz w:val="22"/>
          <w:szCs w:val="22"/>
        </w:rPr>
        <w:t xml:space="preserve">。它能覆盖的只是第4章"知识与规则层"里很窄的一块，覆盖不了一期MVP真正的技术难点（三角色状态机、评分引擎），且存在一个容易被忽略的许可证/商业版限制陷阱。</w:t>
      </w:r>
    </w:p>
    <w:p>
      <w:pPr>
        <w:pStyle w:val="Heading3"/>
      </w:pPr>
      <w:r>
        <w:t xml:space="preserve">14.1 PandaWiki 实际是什么（基于代码证据）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079"/>
        <w:gridCol w:w="4081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实际情况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代码证据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产品定位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AI驱动的知识库/Wiki系统（对标GitBook/Confluence+AI问答），不是培训/对练系统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README定位"产品文档、技术文档、FAQ、博客系统"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对话模型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单一线性问答记录</w:t>
            </w:r>
            <w:r>
              <w:rPr>
                <w:i w:val="false"/>
                <w:iCs w:val="false"/>
                <w:sz w:val="22"/>
                <w:szCs w:val="22"/>
              </w:rPr>
              <w:t xml:space="preserve">：一个conversation下按时间顺序排列user/assistant两种角色的消息，无状态机字段、无角色扮演字段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backend/domain/conversation.go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：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ConversationMessage</w:t>
            </w:r>
            <w:r>
              <w:rPr>
                <w:i w:val="false"/>
                <w:iCs w:val="false"/>
                <w:sz w:val="22"/>
                <w:szCs w:val="22"/>
              </w:rPr>
              <w:t xml:space="preserve">只有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Role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（schema.RoleType，来自字节跳动eino框架）、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Content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，没有情绪状态、信任度、SOP命中标签等任何字段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AI能力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RAG检索问答、AI辅助写作、AI搜索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backend/usecase/chat.go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knowledge_base.go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权限模型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全局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User.Role</w:t>
            </w:r>
            <w:r>
              <w:rPr>
                <w:i w:val="false"/>
                <w:iCs w:val="false"/>
                <w:sz w:val="22"/>
                <w:szCs w:val="22"/>
              </w:rPr>
              <w:t xml:space="preserve"> + 按知识库的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KBUsers.Perm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（查看/编辑/管理），无项目层级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backend/domain/user.go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内容能力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富文本编辑、URL/Sitemap/RSS/Notion/思源笔记/离线文件导入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backend/usecase/crawler.go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sitemap.go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notion.go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siyuan.go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集成能力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企业微信、钉钉机器人、微信公众号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backend/usecase/wecom.go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dingtalk_bot.go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wechat_*.go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后端质量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Go，domain/usecase/repo/handler清晰分层，工程质量不错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PROJECT_STRUCTURE.md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AGENTS.md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语音/视频</w:t>
            </w:r>
          </w:p>
        </w:tc>
        <w:tc>
          <w:tcPr>
            <w:tcW w:type="dxa" w:w="407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，纯文本系统</w:t>
            </w:r>
          </w:p>
        </w:tc>
        <w:tc>
          <w:tcPr>
            <w:tcW w:type="dxa" w:w="4081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全仓库搜索无ASR/TTS/audio相关代码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14.2 关键陷阱：许可证与商业版限制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// backend/domain/license.go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var baseEditionLimitationDefault = BaseEditionLimitation{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    MaxKb:    1,   // 免费版只能建1个知识库站点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    MaxAdmin: 1,   // 免费版只能有1个管理员账号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    MaxNode:  300, // 单个知识库下最多300篇文档</w:t>
      </w:r>
    </w:p>
    <w:p>
      <w:pPr>
        <w:shd w:fill="F5F5F5" w:val="clear"/>
        <w:spacing w:after="0"/>
      </w:pPr>
      <w:r>
        <w:rPr>
          <w:rFonts w:ascii="Consolas" w:cs="Consolas" w:eastAsia="Consolas" w:hAnsi="Consolas"/>
          <w:color w:val="333333"/>
          <w:sz w:val="19"/>
          <w:szCs w:val="19"/>
        </w:rPr>
        <w:t xml:space="preserve">}</w:t>
      </w:r>
    </w:p>
    <w:p>
      <w:pPr>
        <w:spacing w:after="160"/>
      </w:pP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.gitmodules</w:t>
      </w:r>
      <w:r>
        <w:rPr>
          <w:i w:val="false"/>
          <w:iCs w:val="false"/>
          <w:sz w:val="22"/>
          <w:szCs w:val="22"/>
        </w:rPr>
        <w:t xml:space="preserve">显示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backend/pro</w:t>
      </w:r>
      <w:r>
        <w:rPr>
          <w:i w:val="false"/>
          <w:iCs w:val="false"/>
          <w:sz w:val="22"/>
          <w:szCs w:val="22"/>
        </w:rPr>
        <w:t xml:space="preserve">是一个</w:t>
      </w:r>
      <w:r>
        <w:rPr>
          <w:b/>
          <w:bCs/>
          <w:i w:val="false"/>
          <w:iCs w:val="false"/>
          <w:sz w:val="22"/>
          <w:szCs w:val="22"/>
        </w:rPr>
        <w:t xml:space="preserve">独立的私有闭源仓库</w:t>
      </w:r>
      <w:r>
        <w:rPr>
          <w:i w:val="false"/>
          <w:iCs w:val="false"/>
          <w:sz w:val="22"/>
          <w:szCs w:val="22"/>
        </w:rPr>
        <w:t xml:space="preserve">（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chaitin/PandaWikiPro</w:t>
      </w:r>
      <w:r>
        <w:rPr>
          <w:i w:val="false"/>
          <w:iCs w:val="false"/>
          <w:sz w:val="22"/>
          <w:szCs w:val="22"/>
        </w:rPr>
        <w:t xml:space="preserve">），社区版通过这套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EditionLimitation</w:t>
      </w:r>
      <w:r>
        <w:rPr>
          <w:i w:val="false"/>
          <w:iCs w:val="false"/>
          <w:sz w:val="22"/>
          <w:szCs w:val="22"/>
        </w:rPr>
        <w:t xml:space="preserve">机制把"多知识库站点、多管理员、评论审核、高级机器人配置、水印、复制保护"等能力锁进付费专业版。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这意味着：如果直接用社区版承载本方案，</w:t>
      </w:r>
      <w:r>
        <w:rPr>
          <w:b/>
          <w:bCs/>
          <w:i w:val="false"/>
          <w:iCs w:val="false"/>
          <w:sz w:val="22"/>
          <w:szCs w:val="22"/>
        </w:rPr>
        <w:t xml:space="preserve">第2章权限矩阵里的"管家/主管/集团品质部/合规法务"四类角色几乎无法落地</w:t>
      </w:r>
      <w:r>
        <w:rPr>
          <w:i w:val="false"/>
          <w:iCs w:val="false"/>
          <w:sz w:val="22"/>
          <w:szCs w:val="22"/>
        </w:rPr>
        <w:t xml:space="preserve">——免费版只有1个管理员名额；如果公司有多个项目/多条业务线各建一个知识库，也会立刻撞到"1个知识库站点"的天花板。要突破就只能：</w:t>
      </w:r>
    </w:p>
    <w:p>
      <w:pPr>
        <w:pStyle w:val="ListParagraph"/>
        <w:numPr>
          <w:ilvl w:val="0"/>
          <w:numId w:val="7"/>
        </w:numPr>
        <w:spacing w:after="100"/>
      </w:pPr>
      <w:r>
        <w:rPr>
          <w:i w:val="false"/>
          <w:iCs w:val="false"/>
          <w:sz w:val="22"/>
          <w:szCs w:val="22"/>
        </w:rPr>
        <w:t xml:space="preserve">付费购买闭源Pro版，引入一个新的供应商依赖和未知授权成本；</w:t>
      </w:r>
    </w:p>
    <w:p>
      <w:pPr>
        <w:pStyle w:val="ListParagraph"/>
        <w:numPr>
          <w:ilvl w:val="0"/>
          <w:numId w:val="7"/>
        </w:numPr>
        <w:spacing w:after="100"/>
      </w:pPr>
      <w:r>
        <w:rPr>
          <w:i w:val="false"/>
          <w:iCs w:val="false"/>
          <w:sz w:val="22"/>
          <w:szCs w:val="22"/>
        </w:rPr>
        <w:t xml:space="preserve">自己改代码绕开限制——AGPL协议下技术上允许，但这是在原厂商的商业模式上"打补丁"，且如果未来这套AI陪练系统对外输出给同行物业公司（原方案本身就提到对标碧桂园、永升物业，存在对外产品化的可能性），AGPL-3.0的"网络使用需开源"条款会要求我们的修改也必须开源，这一点</w:t>
      </w:r>
      <w:r>
        <w:rPr>
          <w:b/>
          <w:bCs/>
          <w:i w:val="false"/>
          <w:iCs w:val="false"/>
          <w:sz w:val="22"/>
          <w:szCs w:val="22"/>
        </w:rPr>
        <w:t xml:space="preserve">需要法务在立项前给出书面意见，不能等上线后才发现</w:t>
      </w:r>
      <w:r>
        <w:rPr>
          <w:i w:val="false"/>
          <w:iCs w:val="false"/>
          <w:sz w:val="22"/>
          <w:szCs w:val="22"/>
        </w:rPr>
        <w:t xml:space="preserve">。</w:t>
      </w:r>
    </w:p>
    <w:p>
      <w:pPr>
        <w:pStyle w:val="Heading3"/>
      </w:pPr>
      <w:r>
        <w:t xml:space="preserve">14.3 能复用的部分 vs 必须新建的部分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44"/>
        <w:gridCol w:w="1804"/>
        <w:gridCol w:w="4512"/>
      </w:tblGrid>
      <w:tr>
        <w:trPr>
          <w:tblHeader/>
        </w:trP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一期方案章节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能否用PandaWiki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判断依据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4.3 知识库技术选型（FAQ+标签+向量检索RAG）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可以复用/参考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PandaWiki的知识库+RAG问答正是它的核心强项，技术路线高度吻合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4.4 AI辅助起草SOP初稿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可以复用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这正是PandaWiki"AI辅助创作"功能的标准场景，甚至可以直接拿PandaWiki当"知识运营工具"给集团培训/品质部用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内容冷启动（导入现有制度文档）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可以复用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crawler/sitemap/文件导入功能可直接节省第4.4节的知识库搭建工作量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 企业微信/钉钉基础集成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⚠️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可参考代码，不建议直接依赖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wecom.go/dingtalk_bot.go提供了对接思路，但这是"知识库对外提供问答"的集成，不是"员工训练系统"的集成，字段和鉴权模型都要重做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4.2 AI客户/教练/考官三角色状态机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完全没有，必须新建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conversation.go是单一线性问答记录，没有角色扮演、情绪状态、信任度曲线的任何数据结构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5.1/5.2 评分Rubric引擎+一票否决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完全没有，必须新建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全仓库没有scoring/rubric/评分相关代码，这是本方案工程难度最高的部分，PandaWiki帮不上忙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4章 ASR/TTS语音双模态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完全没有，必须新建/外采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纯文本系统，零语音基建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2章 项目-主管-集团三级权限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模型不匹配，需重建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PandaWiki只有"全局角色+按知识库权限"，没有物业行业的项目层级概念</w:t>
            </w:r>
          </w:p>
        </w:tc>
      </w:tr>
      <w:tr>
        <w:tc>
          <w:tcPr>
            <w:tcW w:type="dxa" w:w="304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6章 数据合规（业主画像脱敏、留存删除）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完全没有，必须新建</w:t>
            </w:r>
          </w:p>
        </w:tc>
        <w:tc>
          <w:tcPr>
            <w:tcW w:type="dxa" w:w="4512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PandaWiki面向文档知识库，没有业主/员工隐私数据的合规框架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14.4 三个反效果（如果整体基于 PandaWiki 开发）</w:t>
      </w:r>
    </w:p>
    <w:p>
      <w:pPr>
        <w:pStyle w:val="ListParagraph"/>
        <w:numPr>
          <w:ilvl w:val="0"/>
          <w:numId w:val="8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数据模型要大改</w:t>
      </w:r>
      <w:r>
        <w:rPr>
          <w:i w:val="false"/>
          <w:iCs w:val="false"/>
          <w:sz w:val="22"/>
          <w:szCs w:val="22"/>
        </w:rPr>
        <w:t xml:space="preserve">：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ConversationMessage</w:t>
      </w:r>
      <w:r>
        <w:rPr>
          <w:i w:val="false"/>
          <w:iCs w:val="false"/>
          <w:sz w:val="22"/>
          <w:szCs w:val="22"/>
        </w:rPr>
        <w:t xml:space="preserve">没有评分字段、状态机字段，硬塞进去比在空白项目里新建一个训练会话模型更贵，相当于在别人的地基上凿承重墙</w:t>
      </w:r>
    </w:p>
    <w:p>
      <w:pPr>
        <w:pStyle w:val="ListParagraph"/>
        <w:numPr>
          <w:ilvl w:val="0"/>
          <w:numId w:val="8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商业版限制变成产品天花板</w:t>
      </w:r>
      <w:r>
        <w:rPr>
          <w:i w:val="false"/>
          <w:iCs w:val="false"/>
          <w:sz w:val="22"/>
          <w:szCs w:val="22"/>
        </w:rPr>
        <w:t xml:space="preserve">：免费版1个知识库站点、1个管理员，撞上第2章的四类角色和多项目场景，几乎立刻需要花钱买Pro或者自己改代码绕过授权检查</w:t>
      </w:r>
    </w:p>
    <w:p>
      <w:pPr>
        <w:pStyle w:val="ListParagraph"/>
        <w:numPr>
          <w:ilvl w:val="0"/>
          <w:numId w:val="8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许可证义务是隐性成本</w:t>
      </w:r>
      <w:r>
        <w:rPr>
          <w:i w:val="false"/>
          <w:iCs w:val="false"/>
          <w:sz w:val="22"/>
          <w:szCs w:val="22"/>
        </w:rPr>
        <w:t xml:space="preserve">：AGPL-3.0如果未来对外提供服务（哪怕只是集团内跨法人实体共享），存在开源回馈义务，需要法务先给结论，不能事后补救</w:t>
      </w:r>
    </w:p>
    <w:p>
      <w:pPr>
        <w:pStyle w:val="Heading3"/>
      </w:pPr>
      <w:r>
        <w:t xml:space="preserve">14.5 结论与推荐做法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不把 PandaWiki 当系统底座</w:t>
      </w:r>
      <w:r>
        <w:rPr>
          <w:i w:val="false"/>
          <w:iCs w:val="false"/>
          <w:sz w:val="22"/>
          <w:szCs w:val="22"/>
        </w:rPr>
        <w:t xml:space="preserve">，而是把它当成一个</w:t>
      </w:r>
      <w:r>
        <w:rPr>
          <w:b/>
          <w:bCs/>
          <w:i w:val="false"/>
          <w:iCs w:val="false"/>
          <w:sz w:val="22"/>
          <w:szCs w:val="22"/>
        </w:rPr>
        <w:t xml:space="preserve">独立的、现成的知识库工具</w:t>
      </w:r>
      <w:r>
        <w:rPr>
          <w:i w:val="false"/>
          <w:iCs w:val="false"/>
          <w:sz w:val="22"/>
          <w:szCs w:val="22"/>
        </w:rPr>
        <w:t xml:space="preserve">，仅用于第4.4节"AI辅助起草SOP初稿"和知识冷启动导入这两个场景，供集团培训/品质部内部使用；核心的训练/评分/权限/合规系统仍按本方案第3-6章独立新建。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若业务方仍坚持要复用PandaWiki代码，建议在立项前先完成两项前置工作，作为第12章立项条件的补充：</w:t>
      </w:r>
    </w:p>
    <w:p>
      <w:pPr>
        <w:pStyle w:val="ListParagraph"/>
        <w:numPr>
          <w:ilvl w:val="0"/>
          <w:numId w:val="9"/>
        </w:numPr>
        <w:spacing w:after="100"/>
      </w:pPr>
      <w:r>
        <w:rPr>
          <w:i w:val="false"/>
          <w:iCs w:val="false"/>
          <w:sz w:val="22"/>
          <w:szCs w:val="22"/>
        </w:rPr>
        <w:t xml:space="preserve">法务对AGPL许可证在"内部使用"和"未来可能对外产品化"两种场景下的义务出具书面意见</w:t>
      </w:r>
    </w:p>
    <w:p>
      <w:pPr>
        <w:pStyle w:val="ListParagraph"/>
        <w:numPr>
          <w:ilvl w:val="0"/>
          <w:numId w:val="9"/>
        </w:numPr>
        <w:spacing w:after="100"/>
      </w:pPr>
      <w:r>
        <w:rPr>
          <w:i w:val="false"/>
          <w:iCs w:val="false"/>
          <w:sz w:val="22"/>
          <w:szCs w:val="22"/>
        </w:rPr>
        <w:t xml:space="preserve">评估付费Pro版的真实授权成本，再决定是买Pro、是自行fork改限制、还是彻底放弃复用</w:t>
      </w:r>
    </w:p>
    <w:p>
      <w:pPr>
        <w:pBdr>
          <w:bottom w:val="single" w:color="BFBFBF" w:sz="6"/>
        </w:pBdr>
        <w:spacing w:after="200"/>
      </w:pPr>
    </w:p>
    <w:p>
      <w:pPr>
        <w:pStyle w:val="Heading2"/>
      </w:pPr>
      <w:r>
        <w:t xml:space="preserve">15. 技术选型评估：JeecgBoot / ruoyi-ai / Yuxi 三个候选基底的实际情况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评估对象：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jeecgboot/JeecgBoot</w:t>
      </w:r>
      <w:r>
        <w:rPr>
          <w:i/>
          <w:iCs/>
          <w:color w:val="595959"/>
          <w:sz w:val="22"/>
          <w:szCs w:val="22"/>
        </w:rPr>
        <w:t xml:space="preserve">（低代码平台+AIGC应用）、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ageerle/ruoyi-ai</w:t>
      </w:r>
      <w:r>
        <w:rPr>
          <w:i/>
          <w:iCs/>
          <w:color w:val="595959"/>
          <w:sz w:val="22"/>
          <w:szCs w:val="22"/>
        </w:rPr>
        <w:t xml:space="preserve">（RuoYi底座AI聊天平台）、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xerrors/Yuxi</w:t>
      </w:r>
      <w:r>
        <w:rPr>
          <w:i/>
          <w:iCs/>
          <w:color w:val="595959"/>
          <w:sz w:val="22"/>
          <w:szCs w:val="22"/>
        </w:rPr>
        <w:t xml:space="preserve">（RAG知识库+知识图谱平台）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评估方式：与第14章同一套方法——直接审查代码仓库（领域模型、权限模型、许可证文件、AI相关模块），基于代码证据而非README宣传语做判断</w:t>
      </w:r>
    </w:p>
    <w:p>
      <w:pPr>
        <w:pBdr>
          <w:left w:val="single" w:color="A6A6A6" w:sz="12" w:space="8"/>
        </w:pBdr>
        <w:spacing w:after="160"/>
        <w:ind w:left="360"/>
      </w:pPr>
      <w:r>
        <w:rPr>
          <w:i/>
          <w:iCs/>
          <w:color w:val="595959"/>
          <w:sz w:val="22"/>
          <w:szCs w:val="22"/>
        </w:rPr>
        <w:t xml:space="preserve">结论先行：</w:t>
      </w:r>
      <w:r>
        <w:rPr>
          <w:b/>
          <w:bCs/>
          <w:i/>
          <w:iCs/>
          <w:color w:val="595959"/>
          <w:sz w:val="22"/>
          <w:szCs w:val="22"/>
        </w:rPr>
        <w:t xml:space="preserve">三个项目均不建议作为整体开发基底</w:t>
      </w:r>
      <w:r>
        <w:rPr>
          <w:i/>
          <w:iCs/>
          <w:color w:val="595959"/>
          <w:sz w:val="22"/>
          <w:szCs w:val="22"/>
        </w:rPr>
        <w:t xml:space="preserve">。三者与PandaWiki的共性结论是——都覆盖不了一期MVP真正的技术难点（三角色对抗式状态机、可解释评分引擎），区别在于：三者均为</w:t>
      </w:r>
      <w:r>
        <w:rPr>
          <w:b/>
          <w:bCs/>
          <w:i/>
          <w:iCs/>
          <w:color w:val="595959"/>
          <w:sz w:val="22"/>
          <w:szCs w:val="22"/>
        </w:rPr>
        <w:t xml:space="preserve">MIT/Apache 2.0标准开源许可证，不存在PandaWiki那种商业版功能阉割陷阱</w:t>
      </w:r>
      <w:r>
        <w:rPr>
          <w:i/>
          <w:iCs/>
          <w:color w:val="595959"/>
          <w:sz w:val="22"/>
          <w:szCs w:val="22"/>
        </w:rPr>
        <w:t xml:space="preserve">，但每个项目在"能复用的基础设施"上各有取舍。</w:t>
      </w:r>
    </w:p>
    <w:p>
      <w:pPr>
        <w:pStyle w:val="Heading3"/>
      </w:pPr>
      <w:r>
        <w:t xml:space="preserve">15.1 JeecgBoot 实际是什么（基于代码证据）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080"/>
        <w:gridCol w:w="4080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实际情况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代码证据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产品定位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低代码开发平台，AIGC是其上附加的应用层能力，不是训练/对练系统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README.md</w:t>
            </w:r>
            <w:r>
              <w:rPr>
                <w:i w:val="false"/>
                <w:iCs w:val="false"/>
                <w:sz w:val="22"/>
                <w:szCs w:val="22"/>
              </w:rPr>
              <w:t xml:space="preserve">定位"AI低代码平台"；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README-AI.md</w:t>
            </w:r>
            <w:r>
              <w:rPr>
                <w:i w:val="false"/>
                <w:iCs w:val="false"/>
                <w:sz w:val="22"/>
                <w:szCs w:val="22"/>
              </w:rPr>
              <w:t xml:space="preserve">定位"类Dify的AIGC知识库问答"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对话模型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无角色扮演/状态机数据结构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未发现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ConversationMessage</w:t>
            </w:r>
            <w:r>
              <w:rPr>
                <w:i w:val="false"/>
                <w:iCs w:val="false"/>
                <w:sz w:val="22"/>
                <w:szCs w:val="22"/>
              </w:rPr>
              <w:t xml:space="preserve">之外的对练相关字段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RAG知识库问答（Tika解析→分块→pgvector→检索）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jeecg-boot-module-airag</w:t>
            </w:r>
            <w:r>
              <w:rPr>
                <w:i w:val="false"/>
                <w:iCs w:val="false"/>
                <w:sz w:val="22"/>
                <w:szCs w:val="22"/>
              </w:rPr>
              <w:t xml:space="preserve">模块，核心类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EmbeddingHandler.java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（988行）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仅TTS（接入智谱AI），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无ASR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VoiceController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权限模型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部门树+角色+数据权限注解，相对成熟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SysDepart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（树形部门）、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SysRole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@PermissionData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合规基建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有字段脱敏与操作审计注解，可直接复用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common/desensitization/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@Sensitive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@AutoLog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代码生成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核心卖点是低代码CRUD生成，部分生成器为闭源外部jar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codegenerate/JeecgOneGUI.java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技术栈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Spring Boot 3.5.5 / Java 17（后端），Vue 3.5.22 / Vite 7 / TS 5.9 / Ant Design Vue 4.2（前端）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根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pom.xml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jeecgboot-vue3/package.json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许可证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Apache 2.0，代码级未发现商业版功能阉割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（仅2处"企业版/商业版"字样出现在注释与种子数据，非功能性gating）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全仓库License扫描+关键字检索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15.2 ruoyi-ai 实际是什么（基于代码证据）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080"/>
        <w:gridCol w:w="4080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实际情况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代码证据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产品定位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基于RuoYi管理系统底座的AI聊天平台（ChatGPT式单助手应用），不是培训/对练系统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模块结构：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ruoyi-admin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ruoyi-common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ruoyi-extend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ruoyi-modules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（含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ruoyi-chat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ruoyi-aiflow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对话模型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单一线性会话记录</w:t>
            </w:r>
            <w:r>
              <w:rPr>
                <w:i w:val="false"/>
                <w:iCs w:val="false"/>
                <w:sz w:val="22"/>
                <w:szCs w:val="22"/>
              </w:rPr>
              <w:t xml:space="preserve">：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ChatSession</w:t>
            </w:r>
            <w:r>
              <w:rPr>
                <w:i w:val="false"/>
                <w:iCs w:val="false"/>
                <w:sz w:val="22"/>
                <w:szCs w:val="22"/>
              </w:rPr>
              <w:t xml:space="preserve">仅有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id/userId/sessionTitle/sessionContent/conversationId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，无状态机、无人设、无情绪字段；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RoleType</w:t>
            </w:r>
            <w:r>
              <w:rPr>
                <w:i w:val="false"/>
                <w:iCs w:val="false"/>
                <w:sz w:val="22"/>
                <w:szCs w:val="22"/>
              </w:rPr>
              <w:t xml:space="preserve">枚举（SYSTEM/USER/ASSISTANT/FUNCTION/TOOL/WORKFLOW）是LLM协议角色，不是业务人设角色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ChatSession</w:t>
            </w:r>
            <w:r>
              <w:rPr>
                <w:i w:val="false"/>
                <w:iCs w:val="false"/>
                <w:sz w:val="22"/>
                <w:szCs w:val="22"/>
              </w:rPr>
              <w:t xml:space="preserve">实体、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RoleType</w:t>
            </w:r>
            <w:r>
              <w:rPr>
                <w:i w:val="false"/>
                <w:iCs w:val="false"/>
                <w:sz w:val="22"/>
                <w:szCs w:val="22"/>
              </w:rPr>
              <w:t xml:space="preserve">枚举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混合检索RAG（向量+全文+RRF融合）+ 多路rerank + Neo4j知识图谱，技术成熟度四个候选项目中最高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KnowledgeRetrievalServiceImpl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"多智能体"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AgenticServices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（LangChain4j）是工具调用式任务委派，非持久多人设对话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ruoyi-modules/ruoyi-aiflow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仅占位常量，未接线实现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AdiConstant.java</w:t>
            </w:r>
            <w:r>
              <w:rPr>
                <w:i w:val="false"/>
                <w:iCs w:val="false"/>
                <w:sz w:val="22"/>
                <w:szCs w:val="22"/>
              </w:rPr>
              <w:t xml:space="preserve">中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ASR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TTS</w:t>
            </w:r>
            <w:r>
              <w:rPr>
                <w:i w:val="false"/>
                <w:iCs w:val="false"/>
                <w:sz w:val="22"/>
                <w:szCs w:val="22"/>
              </w:rPr>
              <w:t xml:space="preserve">字符串常量无对应服务实现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即时通讯集成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仅OAuth2第三方登录，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非消息推送/机器人对接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ruoyi-common-social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（基于JustAuth）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权限模型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部门树（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parentId</w:t>
            </w:r>
            <w:r>
              <w:rPr>
                <w:i w:val="false"/>
                <w:iCs w:val="false"/>
                <w:sz w:val="22"/>
                <w:szCs w:val="22"/>
              </w:rPr>
              <w:t xml:space="preserve">+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ancestors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）+ 标准RBAC，与JeecgBoot同级成熟度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SysDept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SysRole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SysRoleMenu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SysRoleDept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合规基建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有脱敏注解与操作日志切面，可复用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@Sensitive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OperLogEvent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LogAspect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工程质量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存在demo级代码（硬编码Windows绝对路径），全仓库仅6个测试文件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ChatServiceFacade.handleThinkingMode()</w:t>
            </w:r>
            <w:r>
              <w:rPr>
                <w:i w:val="false"/>
                <w:iCs w:val="false"/>
                <w:sz w:val="22"/>
                <w:szCs w:val="22"/>
              </w:rPr>
              <w:t xml:space="preserve">中硬编码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"C:\\Program Files\\nodejs\\npx.cmd"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技术栈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Spring Boot 3.5.8 / Java 17，LangChain4j 1.13.0，MyBatis-Plus，Sa-Token，Redisson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根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pom.xml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许可证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标准MIT，无任何商业版限制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LICENSE文件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15.3 Yuxi 实际是什么（基于代码证据）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080"/>
        <w:gridCol w:w="4080"/>
      </w:tblGrid>
      <w:tr>
        <w:trPr>
          <w:tblHeader/>
        </w:trP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实际情况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代码证据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产品定位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企业级RAG知识库+知识图谱智能体开发平台，不是培训/对练系统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README.md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（"基于大模型的智能知识库与知识图谱智能体开发平台"）、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ARCHITECTURE.md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"多智能体"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subagent_task.py</w:t>
            </w:r>
            <w:r>
              <w:rPr>
                <w:i w:val="false"/>
                <w:iCs w:val="false"/>
                <w:sz w:val="22"/>
                <w:szCs w:val="22"/>
              </w:rPr>
              <w:t xml:space="preserve">是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工具调用式任务外包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（主Agent派发子任务给专用Agent执行后收回结果），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不是持久化的对抗式多人设对话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，与本方案"AI客户/教练/考官"三角色语义完全不同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backend/package/yuxi/agents/middlewares/subagent_task.py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"评估"能力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evaluator.py</w:t>
            </w:r>
            <w:r>
              <w:rPr>
                <w:i w:val="false"/>
                <w:iCs w:val="false"/>
                <w:sz w:val="22"/>
                <w:szCs w:val="22"/>
              </w:rPr>
              <w:t xml:space="preserve">是RAG检索质量指标（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calculate_retrieval_metrics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calculate_answer_metrics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），与"行为化评分/一票否决"无关，属于同名不同义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backend/package/yuxi/knowledge/eval/evaluator.py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知识库能力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Milvus向量库实现成熟（1333行），embedding/rerank抽象层完整，四个候选项目中RAG工程质量最高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knowledge/implementations/milvus.py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models/embed.py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models/rerank.py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语音/视频能力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完全没有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，全仓库检索asr/tts/speech/voice/audio均无匹配（仅文件图标组件误命中）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全仓库grep确认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"avatar"字样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均为用户头像UI组件（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pixelAvatar.js</w:t>
            </w:r>
            <w:r>
              <w:rPr>
                <w:i w:val="false"/>
                <w:iCs w:val="false"/>
                <w:sz w:val="22"/>
                <w:szCs w:val="22"/>
              </w:rPr>
              <w:t xml:space="preserve">/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FallbackAvatar.vue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），与数字人无关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grep确认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权限模型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扁平化，无部门层级</w:t>
            </w:r>
            <w:r>
              <w:rPr>
                <w:i w:val="false"/>
                <w:iCs w:val="false"/>
                <w:sz w:val="22"/>
                <w:szCs w:val="22"/>
              </w:rPr>
              <w:t xml:space="preserve">：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Department</w:t>
            </w:r>
            <w:r>
              <w:rPr>
                <w:i w:val="false"/>
                <w:iCs w:val="false"/>
                <w:sz w:val="22"/>
                <w:szCs w:val="22"/>
              </w:rPr>
              <w:t xml:space="preserve">+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User.role</w:t>
            </w:r>
            <w:r>
              <w:rPr>
                <w:i w:val="false"/>
                <w:iCs w:val="false"/>
                <w:sz w:val="22"/>
                <w:szCs w:val="22"/>
              </w:rPr>
              <w:t xml:space="preserve">仅3档（superadmin/admin/user），无合规角色、无项目层级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models_business.py</w:t>
            </w:r>
            <w:r>
              <w:rPr>
                <w:i w:val="false"/>
                <w:iCs w:val="false"/>
                <w:sz w:val="22"/>
                <w:szCs w:val="22"/>
              </w:rPr>
              <w:t xml:space="preserve"> L28-94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合规基建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OperationLog</w:t>
            </w:r>
            <w:r>
              <w:rPr>
                <w:i w:val="false"/>
                <w:iCs w:val="false"/>
                <w:sz w:val="22"/>
                <w:szCs w:val="22"/>
              </w:rPr>
              <w:t xml:space="preserve">仅记录动作+IP+时间戳，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无PII脱敏、无留存策略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models_business.py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工程质量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四个候选项目中最高：120+测试文件、生产级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docker-compose.prod.yml</w:t>
            </w:r>
            <w:r>
              <w:rPr>
                <w:i w:val="false"/>
                <w:iCs w:val="false"/>
                <w:sz w:val="22"/>
                <w:szCs w:val="22"/>
              </w:rPr>
              <w:t xml:space="preserve">、CI/CD、独立文档站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仓库结构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技术栈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Vue3+Vite（前端），FastAPI+LangGraph+ARQ（后端），Postgres/Redis/MinIO/Milvus/Neo4j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仓库结构、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ARCHITECTURE.md</w:t>
            </w:r>
          </w:p>
        </w:tc>
      </w:tr>
      <w:tr>
        <w:tc>
          <w:tcPr>
            <w:tcW w:type="dxa" w:w="12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许可证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标准MIT，无任何商业版限制</w:t>
            </w:r>
          </w:p>
        </w:tc>
        <w:tc>
          <w:tcPr>
            <w:tcW w:type="dxa" w:w="408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LICENSE文件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15.4 三个反效果（如果整体基于任一项目开发）——与第14.4节PandaWiki同源问题，程度更甚</w:t>
      </w:r>
    </w:p>
    <w:p>
      <w:pPr>
        <w:pStyle w:val="ListParagraph"/>
        <w:numPr>
          <w:ilvl w:val="0"/>
          <w:numId w:val="10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数据模型仍要大改</w:t>
      </w:r>
      <w:r>
        <w:rPr>
          <w:i w:val="false"/>
          <w:iCs w:val="false"/>
          <w:sz w:val="22"/>
          <w:szCs w:val="22"/>
        </w:rPr>
        <w:t xml:space="preserve">：三者的对话/会话实体（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ChatSession</w:t>
      </w:r>
      <w:r>
        <w:rPr>
          <w:i w:val="false"/>
          <w:iCs w:val="false"/>
          <w:sz w:val="22"/>
          <w:szCs w:val="22"/>
        </w:rPr>
        <w:t xml:space="preserve">、Yuxi无对练模型、JeecgBoot无对练模型）都是"单助手问答"或"零对练"设计，硬塞入状态机字段/情绪曲线/信任度字段，等同于在别人的地基上凿承重墙，与PandaWiki第14.4.1条问题同质</w:t>
      </w:r>
    </w:p>
    <w:p>
      <w:pPr>
        <w:pStyle w:val="ListParagraph"/>
        <w:numPr>
          <w:ilvl w:val="0"/>
          <w:numId w:val="10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"多智能体"命名陷阱比PandaWiki更隐蔽</w:t>
      </w:r>
      <w:r>
        <w:rPr>
          <w:i w:val="false"/>
          <w:iCs w:val="false"/>
          <w:sz w:val="22"/>
          <w:szCs w:val="22"/>
        </w:rPr>
        <w:t xml:space="preserve">：ruoyi-ai的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AgenticServices</w:t>
      </w:r>
      <w:r>
        <w:rPr>
          <w:i w:val="false"/>
          <w:iCs w:val="false"/>
          <w:sz w:val="22"/>
          <w:szCs w:val="22"/>
        </w:rPr>
        <w:t xml:space="preserve">和Yuxi的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subagent_task</w:t>
      </w:r>
      <w:r>
        <w:rPr>
          <w:i w:val="false"/>
          <w:iCs w:val="false"/>
          <w:sz w:val="22"/>
          <w:szCs w:val="22"/>
        </w:rPr>
        <w:t xml:space="preserve">都容易被误读为"已有多角色对练能力"，实际是任务委派模式，</w:t>
      </w:r>
      <w:r>
        <w:rPr>
          <w:b/>
          <w:bCs/>
          <w:i w:val="false"/>
          <w:iCs w:val="false"/>
          <w:sz w:val="22"/>
          <w:szCs w:val="22"/>
        </w:rPr>
        <w:t xml:space="preserve">引入这两个项目反而会增加团队"名不副实"的认知成本和后续返工风险</w:t>
      </w:r>
      <w:r>
        <w:rPr>
          <w:i w:val="false"/>
          <w:iCs w:val="false"/>
          <w:sz w:val="22"/>
          <w:szCs w:val="22"/>
        </w:rPr>
        <w:t xml:space="preserve">，需要在立项评审时向决策层明确澄清这一点，避免采购/立项决策基于错误的能力预期</w:t>
      </w:r>
    </w:p>
    <w:p>
      <w:pPr>
        <w:pStyle w:val="ListParagraph"/>
        <w:numPr>
          <w:ilvl w:val="0"/>
          <w:numId w:val="10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评分引擎仍是全空白</w:t>
      </w:r>
      <w:r>
        <w:rPr>
          <w:i w:val="false"/>
          <w:iCs w:val="false"/>
          <w:sz w:val="22"/>
          <w:szCs w:val="22"/>
        </w:rPr>
        <w:t xml:space="preserve">：四个候选项目（含PandaWiki）在"规则引擎+一票否决+可解释扣分理由"这一核心难点上零覆盖，Yuxi的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evaluator.py</w:t>
      </w:r>
      <w:r>
        <w:rPr>
          <w:i w:val="false"/>
          <w:iCs w:val="false"/>
          <w:sz w:val="22"/>
          <w:szCs w:val="22"/>
        </w:rPr>
        <w:t xml:space="preserve">和ruoyi-ai的rerank分数都只是检索相关性分数，不能作为评分引擎的种子代码</w:t>
      </w:r>
    </w:p>
    <w:p>
      <w:pPr>
        <w:pStyle w:val="Heading3"/>
      </w:pPr>
      <w:r>
        <w:t xml:space="preserve">15.5 能复用的部分 vs 必须新建的部分（跨三项目汇总）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9"/>
        <w:gridCol w:w="2050"/>
        <w:gridCol w:w="1945"/>
        <w:gridCol w:w="2050"/>
        <w:gridCol w:w="2106"/>
      </w:tblGrid>
      <w:tr>
        <w:trPr>
          <w:tblHeader/>
        </w:trP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一期方案章节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JeecgBoot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ruoyi-ai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Yuxi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判断依据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4.3 知识库/RAG技术选型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可参考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可重点参考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（混合检索+RRF+多路rerank，三者中最完整）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可重点参考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（Milvus实现+embed/rerank抽象，工程质量最高）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三者RAG管道均比自建更省时间，选型时可对比后择一复用思路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2章 权限/部门/角色模型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可重点参考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SysDepart</w:t>
            </w:r>
            <w:r>
              <w:rPr>
                <w:i w:val="false"/>
                <w:iCs w:val="false"/>
                <w:sz w:val="22"/>
                <w:szCs w:val="22"/>
              </w:rPr>
              <w:t xml:space="preserve">树+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@PermissionData</w:t>
            </w:r>
            <w:r>
              <w:rPr>
                <w:i w:val="false"/>
                <w:iCs w:val="false"/>
                <w:sz w:val="22"/>
                <w:szCs w:val="22"/>
              </w:rPr>
              <w:t xml:space="preserve">数据权限）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可重点参考</w:t>
            </w:r>
            <w:r>
              <w:rPr>
                <w:i w:val="false"/>
                <w:iCs w:val="false"/>
                <w:sz w:val="22"/>
                <w:szCs w:val="22"/>
              </w:rPr>
              <w:t xml:space="preserve">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SysDept</w:t>
            </w:r>
            <w:r>
              <w:rPr>
                <w:i w:val="false"/>
                <w:iCs w:val="false"/>
                <w:sz w:val="22"/>
                <w:szCs w:val="22"/>
              </w:rPr>
              <w:t xml:space="preserve">树+标准RBAC，与JeecgBoot同级）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不建议参考（仅扁平3档role，无部门层级，与本方案四级权限矩阵不匹配）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JeecgBoot/ruoyi-ai的部门树设计可直接映射"项目-主管-集团"层级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6章 数据合规（脱敏/审计）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可复用（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@Sensitive</w:t>
            </w:r>
            <w:r>
              <w:rPr>
                <w:i w:val="false"/>
                <w:iCs w:val="false"/>
                <w:sz w:val="22"/>
                <w:szCs w:val="22"/>
              </w:rPr>
              <w:t xml:space="preserve">+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@AutoLog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可复用（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@Sensitive</w:t>
            </w:r>
            <w:r>
              <w:rPr>
                <w:i w:val="false"/>
                <w:iCs w:val="false"/>
                <w:sz w:val="22"/>
                <w:szCs w:val="22"/>
              </w:rPr>
              <w:t xml:space="preserve">+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OperLogEvent</w:t>
            </w:r>
            <w:r>
              <w:rPr>
                <w:i w:val="false"/>
                <w:iCs w:val="false"/>
                <w:sz w:val="22"/>
                <w:szCs w:val="22"/>
              </w:rPr>
              <w:t xml:space="preserve">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不建议参考（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OperationLog</w:t>
            </w:r>
            <w:r>
              <w:rPr>
                <w:i w:val="false"/>
                <w:iCs w:val="false"/>
                <w:sz w:val="22"/>
                <w:szCs w:val="22"/>
              </w:rPr>
              <w:t xml:space="preserve">仅动作+IP+时间戳，无脱敏机制）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JeecgBoot/ruoyi-ai的注解式脱敏审计可直接搬入新系统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4章 ASR/TTS语音双模态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⚠️ 仅TTS可参考，ASR仍需外采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完全没有，需从0外采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完全没有，需从0外采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三者均不能解决语音双模态需求，一期仍按第7章"第三方商用API"方案执行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4.2 AI客户/教练/考官三角色状态机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ChatSession</w:t>
            </w:r>
            <w:r>
              <w:rPr>
                <w:i w:val="false"/>
                <w:iCs w:val="false"/>
                <w:sz w:val="22"/>
                <w:szCs w:val="22"/>
              </w:rPr>
              <w:t xml:space="preserve">是单助手模型）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完全没有，必须新建（</w:t>
            </w:r>
            <w:r>
              <w:rPr>
                <w:rFonts w:ascii="Consolas" w:cs="Consolas" w:eastAsia="Consolas" w:hAnsi="Consolas"/>
                <w:sz w:val="20"/>
                <w:szCs w:val="20"/>
                <w:shd w:fill="F2F2F2" w:val="clear"/>
              </w:rPr>
              <w:t xml:space="preserve">subagent_task</w:t>
            </w:r>
            <w:r>
              <w:rPr>
                <w:i w:val="false"/>
                <w:iCs w:val="false"/>
                <w:sz w:val="22"/>
                <w:szCs w:val="22"/>
              </w:rPr>
              <w:t xml:space="preserve">是任务委派非人设对话）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四个候选项目（含PandaWiki）在此维度</w:t>
            </w:r>
            <w:r>
              <w:rPr>
                <w:b/>
                <w:bCs/>
                <w:i w:val="false"/>
                <w:iCs w:val="false"/>
                <w:sz w:val="22"/>
                <w:szCs w:val="22"/>
              </w:rPr>
              <w:t xml:space="preserve">全部空白</w:t>
            </w:r>
            <w:r>
              <w:rPr>
                <w:i w:val="false"/>
                <w:iCs w:val="false"/>
                <w:sz w:val="22"/>
                <w:szCs w:val="22"/>
              </w:rPr>
              <w:t xml:space="preserve">，是本方案唯一不可外部复用的核心模块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5.1/5.2 评分Rubric引擎+一票否决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完全没有，必须新建（仅检索rerank分）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完全没有，必须新建（仅RAG质量指标）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同上，四个候选项目全部空白</w:t>
            </w:r>
          </w:p>
        </w:tc>
      </w:tr>
      <w:tr>
        <w:tc>
          <w:tcPr>
            <w:tcW w:type="dxa" w:w="1209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二期 企业微信/钉钉集成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未深入核实</w:t>
            </w:r>
          </w:p>
        </w:tc>
        <w:tc>
          <w:tcPr>
            <w:tcW w:type="dxa" w:w="1945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⚠️ 仅OAuth2登录，非消息推送，参考价值有限</w:t>
            </w:r>
          </w:p>
        </w:tc>
        <w:tc>
          <w:tcPr>
            <w:tcW w:type="dxa" w:w="20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未深入核实</w:t>
            </w:r>
          </w:p>
        </w:tc>
        <w:tc>
          <w:tcPr>
            <w:tcW w:type="dxa" w:w="21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需按第7章独立设计接口清单，不建议依赖任一项目</w:t>
            </w:r>
          </w:p>
        </w:tc>
      </w:tr>
    </w:tbl>
    <w:p>
      <w:pPr>
        <w:spacing w:after="200"/>
      </w:pPr>
    </w:p>
    <w:p>
      <w:pPr>
        <w:pStyle w:val="Heading3"/>
      </w:pPr>
      <w:r>
        <w:t xml:space="preserve">15.6 与第14章PandaWiki评估的横向对比结论表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1804"/>
        <w:gridCol w:w="1066"/>
        <w:gridCol w:w="1148"/>
        <w:gridCol w:w="1476"/>
        <w:gridCol w:w="750"/>
        <w:gridCol w:w="2366"/>
      </w:tblGrid>
      <w:tr>
        <w:trPr>
          <w:tblHeader/>
        </w:trP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候选项目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许可证风险</w:t>
            </w:r>
          </w:p>
        </w:tc>
        <w:tc>
          <w:tcPr>
            <w:tcW w:type="dxa" w:w="10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核心定位</w:t>
            </w:r>
          </w:p>
        </w:tc>
        <w:tc>
          <w:tcPr>
            <w:tcW w:type="dxa" w:w="114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权限模型可复用性</w:t>
            </w:r>
          </w:p>
        </w:tc>
        <w:tc>
          <w:tcPr>
            <w:tcW w:type="dxa" w:w="147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RAG可复用性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语音能力</w:t>
            </w:r>
          </w:p>
        </w:tc>
        <w:tc>
          <w:tcPr>
            <w:tcW w:type="dxa" w:w="23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2F549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整体基底建议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PandaWiki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有（AGPL-3.0+闭源Pro版功能阉割）</w:t>
            </w:r>
          </w:p>
        </w:tc>
        <w:tc>
          <w:tcPr>
            <w:tcW w:type="dxa" w:w="10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AI知识库/Wiki</w:t>
            </w:r>
          </w:p>
        </w:tc>
        <w:tc>
          <w:tcPr>
            <w:tcW w:type="dxa" w:w="114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较弱（无项目层级）</w:t>
            </w:r>
          </w:p>
        </w:tc>
        <w:tc>
          <w:tcPr>
            <w:tcW w:type="dxa" w:w="147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较高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23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不采用为基底，仅取知识库子模块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JeecgBoot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10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低代码平台+AIGC应用层</w:t>
            </w:r>
          </w:p>
        </w:tc>
        <w:tc>
          <w:tcPr>
            <w:tcW w:type="dxa" w:w="114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较优（部门树+数据权限）</w:t>
            </w:r>
          </w:p>
        </w:tc>
        <w:tc>
          <w:tcPr>
            <w:tcW w:type="dxa" w:w="147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仅TTS</w:t>
            </w:r>
          </w:p>
        </w:tc>
        <w:tc>
          <w:tcPr>
            <w:tcW w:type="dxa" w:w="23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不采用为基底，取权限模型+脱敏审计+RAG片段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ruoyi-ai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10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单助手AI聊天平台</w:t>
            </w:r>
          </w:p>
        </w:tc>
        <w:tc>
          <w:tcPr>
            <w:tcW w:type="dxa" w:w="114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较优（部门树+RBAC）</w:t>
            </w:r>
          </w:p>
        </w:tc>
        <w:tc>
          <w:tcPr>
            <w:tcW w:type="dxa" w:w="147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最优（混合检索+图谱）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占位未实现</w:t>
            </w:r>
          </w:p>
        </w:tc>
        <w:tc>
          <w:tcPr>
            <w:tcW w:type="dxa" w:w="23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不采用为基底，取权限模型+脱敏审计+RAG管道设计思路</w:t>
            </w:r>
          </w:p>
        </w:tc>
      </w:tr>
      <w:tr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Yuxi</w:t>
            </w:r>
          </w:p>
        </w:tc>
        <w:tc>
          <w:tcPr>
            <w:tcW w:type="dxa" w:w="1804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10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RAG知识库+知识图谱平台</w:t>
            </w:r>
          </w:p>
        </w:tc>
        <w:tc>
          <w:tcPr>
            <w:tcW w:type="dxa" w:w="1148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弱（扁平3档role）</w:t>
            </w:r>
          </w:p>
        </w:tc>
        <w:tc>
          <w:tcPr>
            <w:tcW w:type="dxa" w:w="147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✅ 最优（Milvus工程质量最高）</w:t>
            </w:r>
          </w:p>
        </w:tc>
        <w:tc>
          <w:tcPr>
            <w:tcW w:type="dxa" w:w="7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236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 w:val="false"/>
                <w:iCs w:val="false"/>
                <w:sz w:val="22"/>
                <w:szCs w:val="22"/>
              </w:rPr>
              <w:t xml:space="preserve">❌ 不采用为基底，仅取RAG/知识库子模块设计思路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四选一的结论是：不存在"哪个更接近"的说法</w:t>
      </w:r>
      <w:r>
        <w:rPr>
          <w:i w:val="false"/>
          <w:iCs w:val="false"/>
          <w:sz w:val="22"/>
          <w:szCs w:val="22"/>
        </w:rPr>
        <w:t xml:space="preserve">——核心的三角色状态机、评分引擎、ASR全链路，在全部四个候选项目中都是空白，必须独立新建，这是本一期方案工程复杂度的真正来源，不会因为选择任何一个开源项目作为基底而减少。</w:t>
      </w:r>
    </w:p>
    <w:p>
      <w:pPr>
        <w:pStyle w:val="Heading3"/>
      </w:pPr>
      <w:r>
        <w:t xml:space="preserve">15.7 结论与推荐做法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不把 JeecgBoot / ruoyi-ai / Yuxi 中的任何一个当作系统整体基底</w:t>
      </w:r>
      <w:r>
        <w:rPr>
          <w:i w:val="false"/>
          <w:iCs w:val="false"/>
          <w:sz w:val="22"/>
          <w:szCs w:val="22"/>
        </w:rPr>
        <w:t xml:space="preserve">。若业务方或研发团队希望降低基础设施搭建成本，建议按以下方式</w:t>
      </w:r>
      <w:r>
        <w:rPr>
          <w:b/>
          <w:bCs/>
          <w:i w:val="false"/>
          <w:iCs w:val="false"/>
          <w:sz w:val="22"/>
          <w:szCs w:val="22"/>
        </w:rPr>
        <w:t xml:space="preserve">拆解式</w:t>
      </w:r>
      <w:r>
        <w:rPr>
          <w:i w:val="false"/>
          <w:iCs w:val="false"/>
          <w:sz w:val="22"/>
          <w:szCs w:val="22"/>
        </w:rPr>
        <w:t xml:space="preserve">取用，且均为"参考设计思路/直接复用可复制的独立模块"，不做整仓fork：</w:t>
      </w:r>
    </w:p>
    <w:p>
      <w:pPr>
        <w:pStyle w:val="ListParagraph"/>
        <w:numPr>
          <w:ilvl w:val="0"/>
          <w:numId w:val="11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权限与组织架构</w:t>
      </w:r>
      <w:r>
        <w:rPr>
          <w:i w:val="false"/>
          <w:iCs w:val="false"/>
          <w:sz w:val="22"/>
          <w:szCs w:val="22"/>
        </w:rPr>
        <w:t xml:space="preserve">：优先参考 ruoyi-ai 或 JeecgBoot 的部门树（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SysDept</w:t>
      </w:r>
      <w:r>
        <w:rPr>
          <w:i w:val="false"/>
          <w:iCs w:val="false"/>
          <w:sz w:val="22"/>
          <w:szCs w:val="22"/>
        </w:rPr>
        <w:t xml:space="preserve">/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SysDepart</w:t>
      </w:r>
      <w:r>
        <w:rPr>
          <w:i w:val="false"/>
          <w:iCs w:val="false"/>
          <w:sz w:val="22"/>
          <w:szCs w:val="22"/>
        </w:rPr>
        <w:t xml:space="preserve">）+ RBAC 设计，映射到第2章"项目-主管-集团+合规"四级权限矩阵</w:t>
      </w:r>
    </w:p>
    <w:p>
      <w:pPr>
        <w:pStyle w:val="ListParagraph"/>
        <w:numPr>
          <w:ilvl w:val="0"/>
          <w:numId w:val="11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数据脱敏与审计日志</w:t>
      </w:r>
      <w:r>
        <w:rPr>
          <w:i w:val="false"/>
          <w:iCs w:val="false"/>
          <w:sz w:val="22"/>
          <w:szCs w:val="22"/>
        </w:rPr>
        <w:t xml:space="preserve">：直接参考 JeecgBoot 的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@Sensitive</w:t>
      </w:r>
      <w:r>
        <w:rPr>
          <w:i w:val="false"/>
          <w:iCs w:val="false"/>
          <w:sz w:val="22"/>
          <w:szCs w:val="22"/>
        </w:rPr>
        <w:t xml:space="preserve">/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@AutoLog</w:t>
      </w:r>
      <w:r>
        <w:rPr>
          <w:i w:val="false"/>
          <w:iCs w:val="false"/>
          <w:sz w:val="22"/>
          <w:szCs w:val="22"/>
        </w:rPr>
        <w:t xml:space="preserve">或 ruoyi-ai 的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@Sensitive</w:t>
      </w:r>
      <w:r>
        <w:rPr>
          <w:i w:val="false"/>
          <w:iCs w:val="false"/>
          <w:sz w:val="22"/>
          <w:szCs w:val="22"/>
        </w:rPr>
        <w:t xml:space="preserve">/</w:t>
      </w:r>
      <w:r>
        <w:rPr>
          <w:rFonts w:ascii="Consolas" w:cs="Consolas" w:eastAsia="Consolas" w:hAnsi="Consolas"/>
          <w:sz w:val="20"/>
          <w:szCs w:val="20"/>
          <w:shd w:fill="F2F2F2" w:val="clear"/>
        </w:rPr>
        <w:t xml:space="preserve">OperLogEvent</w:t>
      </w:r>
      <w:r>
        <w:rPr>
          <w:i w:val="false"/>
          <w:iCs w:val="false"/>
          <w:sz w:val="22"/>
          <w:szCs w:val="22"/>
        </w:rPr>
        <w:t xml:space="preserve">注解式实现，落实第6章合规治理要求</w:t>
      </w:r>
    </w:p>
    <w:p>
      <w:pPr>
        <w:pStyle w:val="ListParagraph"/>
        <w:numPr>
          <w:ilvl w:val="0"/>
          <w:numId w:val="11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RAG知识库管道</w:t>
      </w:r>
      <w:r>
        <w:rPr>
          <w:i w:val="false"/>
          <w:iCs w:val="false"/>
          <w:sz w:val="22"/>
          <w:szCs w:val="22"/>
        </w:rPr>
        <w:t xml:space="preserve">：三者均可参考，若追求检索精度优先看 ruoyi-ai（混合检索+RRF+多路rerank+知识图谱融合），若追求工程可维护性优先看 Yuxi（Milvus实现+embed/rerank抽象层）</w:t>
      </w:r>
    </w:p>
    <w:p>
      <w:pPr>
        <w:pStyle w:val="ListParagraph"/>
        <w:numPr>
          <w:ilvl w:val="0"/>
          <w:numId w:val="11"/>
        </w:numPr>
        <w:spacing w:after="100"/>
      </w:pPr>
      <w:r>
        <w:rPr>
          <w:b/>
          <w:bCs/>
          <w:i w:val="false"/>
          <w:iCs w:val="false"/>
          <w:sz w:val="22"/>
          <w:szCs w:val="22"/>
        </w:rPr>
        <w:t xml:space="preserve">核心的三角色状态机、评分引擎、ASR全链路</w:t>
      </w:r>
      <w:r>
        <w:rPr>
          <w:i w:val="false"/>
          <w:iCs w:val="false"/>
          <w:sz w:val="22"/>
          <w:szCs w:val="22"/>
        </w:rPr>
        <w:t xml:space="preserve">：不依赖任何候选项目，严格按本方案第3-5章从零设计与开发</w:t>
      </w:r>
    </w:p>
    <w:p>
      <w:pPr>
        <w:spacing w:after="160"/>
      </w:pPr>
      <w:r>
        <w:rPr>
          <w:i w:val="false"/>
          <w:iCs w:val="false"/>
          <w:sz w:val="22"/>
          <w:szCs w:val="22"/>
        </w:rPr>
        <w:t xml:space="preserve">综合第14章（PandaWiki）与本章（JeecgBoot/ruoyi-ai/Yuxi）的评估结论，</w:t>
      </w:r>
      <w:r>
        <w:rPr>
          <w:b/>
          <w:bCs/>
          <w:i w:val="false"/>
          <w:iCs w:val="false"/>
          <w:sz w:val="22"/>
          <w:szCs w:val="22"/>
        </w:rPr>
        <w:t xml:space="preserve">建议立项决策不再评估更多"现成开源项目做基底"的方向</w:t>
      </w:r>
      <w:r>
        <w:rPr>
          <w:i w:val="false"/>
          <w:iCs w:val="false"/>
          <w:sz w:val="22"/>
          <w:szCs w:val="22"/>
        </w:rPr>
        <w:t xml:space="preserve">，而是把有限的技术选型评审时间，集中到"三角色状态机+评分引擎"这一唯一无法外部复用的核心模块的架构设计上，这是决定一期MVP成败的真正瓶颈。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6"/>
        <w:szCs w:val="16"/>
      </w:rPr>
      <w:t xml:space="preserve">物业管家与生活顾问AI陪练系统 · 一期建设实施方案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" w:cs="思源黑体" w:eastAsia="思源黑体" w:hAnsi="思源黑体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300" w:before="0"/>
      <w:jc w:val="center"/>
    </w:pPr>
    <w:rPr>
      <w:rFonts w:ascii="思源黑体" w:cs="思源黑体" w:eastAsia="思源黑体" w:hAnsi="思源黑体"/>
      <w:b/>
      <w:bCs/>
      <w:color w:val="1F3864"/>
      <w:sz w:val="40"/>
      <w:szCs w:val="40"/>
    </w:rPr>
  </w:style>
  <w:style w:type="paragraph" w:styleId="Heading1">
    <w:name w:val="Heading 1"/>
    <w:basedOn w:val="Normal"/>
    <w:next w:val="Normal"/>
    <w:qFormat/>
    <w:pPr>
      <w:pBdr>
        <w:bottom w:val="single" w:color="1F3864" w:sz="6"/>
      </w:pBdr>
      <w:spacing w:after="160" w:before="320"/>
      <w:outlineLvl w:val="0"/>
    </w:pPr>
    <w:rPr>
      <w:rFonts w:ascii="思源黑体" w:cs="思源黑体" w:eastAsia="思源黑体" w:hAnsi="思源黑体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思源黑体" w:cs="思源黑体" w:eastAsia="思源黑体" w:hAnsi="思源黑体"/>
      <w:b/>
      <w:bCs/>
      <w:color w:val="2F549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思源黑体" w:cs="思源黑体" w:eastAsia="思源黑体" w:hAnsi="思源黑体"/>
      <w:b/>
      <w:bCs/>
      <w:color w:val="2F5496"/>
      <w:sz w:val="23"/>
      <w:szCs w:val="23"/>
    </w:rPr>
  </w:style>
  <w:style w:type="paragraph" w:styleId="Heading4">
    <w:name w:val="Heading 4"/>
    <w:basedOn w:val="Normal"/>
    <w:next w:val="Normal"/>
    <w:qFormat/>
    <w:pPr>
      <w:spacing w:after="100" w:before="160"/>
      <w:outlineLvl w:val="3"/>
    </w:pPr>
    <w:rPr>
      <w:rFonts w:ascii="思源黑体" w:cs="思源黑体" w:eastAsia="思源黑体" w:hAnsi="思源黑体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2026-07-01T14:36:21.112Z</dcterms:created>
  <dcterms:modified xsi:type="dcterms:W3CDTF">2026-07-01T14:36:21.113Z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